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440D" w:rsidRDefault="00DF440D">
      <w:pPr>
        <w:spacing w:after="0" w:line="240" w:lineRule="auto"/>
        <w:rPr>
          <w:rFonts w:ascii="Arial" w:eastAsia="Arial" w:hAnsi="Arial" w:cs="Arial"/>
          <w:sz w:val="20"/>
          <w:szCs w:val="20"/>
        </w:rPr>
      </w:pPr>
    </w:p>
    <w:p w14:paraId="00000002" w14:textId="77777777" w:rsidR="00DF440D" w:rsidRDefault="00DF440D">
      <w:pPr>
        <w:spacing w:after="0" w:line="240" w:lineRule="auto"/>
        <w:rPr>
          <w:rFonts w:ascii="Arial" w:eastAsia="Arial" w:hAnsi="Arial" w:cs="Arial"/>
          <w:sz w:val="20"/>
          <w:szCs w:val="20"/>
        </w:rPr>
      </w:pPr>
    </w:p>
    <w:p w14:paraId="00000003" w14:textId="77777777" w:rsidR="00DF440D" w:rsidRDefault="00DF440D">
      <w:pPr>
        <w:spacing w:after="0" w:line="240" w:lineRule="auto"/>
        <w:rPr>
          <w:rFonts w:ascii="Arial" w:eastAsia="Arial" w:hAnsi="Arial" w:cs="Arial"/>
          <w:sz w:val="20"/>
          <w:szCs w:val="20"/>
        </w:rPr>
      </w:pPr>
    </w:p>
    <w:p w14:paraId="00000004" w14:textId="77777777" w:rsidR="00DF440D" w:rsidRDefault="00DF440D">
      <w:pPr>
        <w:spacing w:line="360" w:lineRule="auto"/>
        <w:jc w:val="center"/>
        <w:rPr>
          <w:rFonts w:ascii="Arial" w:eastAsia="Arial" w:hAnsi="Arial" w:cs="Arial"/>
          <w:b/>
          <w:sz w:val="36"/>
          <w:szCs w:val="36"/>
        </w:rPr>
      </w:pPr>
    </w:p>
    <w:p w14:paraId="00000005" w14:textId="77777777" w:rsidR="00DF440D" w:rsidRDefault="00DF440D">
      <w:pPr>
        <w:spacing w:line="360" w:lineRule="auto"/>
        <w:jc w:val="center"/>
        <w:rPr>
          <w:rFonts w:ascii="Arial" w:eastAsia="Arial" w:hAnsi="Arial" w:cs="Arial"/>
          <w:b/>
          <w:sz w:val="36"/>
          <w:szCs w:val="36"/>
        </w:rPr>
      </w:pPr>
    </w:p>
    <w:p w14:paraId="00000006" w14:textId="77777777" w:rsidR="00DF440D" w:rsidRDefault="00DF440D">
      <w:pPr>
        <w:spacing w:line="360" w:lineRule="auto"/>
        <w:jc w:val="center"/>
        <w:rPr>
          <w:rFonts w:ascii="Arial" w:eastAsia="Arial" w:hAnsi="Arial" w:cs="Arial"/>
          <w:b/>
          <w:sz w:val="36"/>
          <w:szCs w:val="36"/>
        </w:rPr>
      </w:pPr>
    </w:p>
    <w:p w14:paraId="00000007" w14:textId="77777777" w:rsidR="00DF440D" w:rsidRDefault="00DF440D">
      <w:pPr>
        <w:spacing w:line="360" w:lineRule="auto"/>
        <w:jc w:val="center"/>
        <w:rPr>
          <w:rFonts w:ascii="Arial" w:eastAsia="Arial" w:hAnsi="Arial" w:cs="Arial"/>
          <w:b/>
          <w:sz w:val="36"/>
          <w:szCs w:val="36"/>
        </w:rPr>
      </w:pPr>
    </w:p>
    <w:p w14:paraId="00000008" w14:textId="6E23F88B" w:rsidR="00DF440D" w:rsidRDefault="00FA3160">
      <w:pPr>
        <w:spacing w:line="360" w:lineRule="auto"/>
        <w:jc w:val="both"/>
        <w:rPr>
          <w:rFonts w:ascii="Arial" w:eastAsia="Arial" w:hAnsi="Arial" w:cs="Arial"/>
          <w:b/>
          <w:sz w:val="36"/>
          <w:szCs w:val="36"/>
        </w:rPr>
      </w:pPr>
      <w:r>
        <w:rPr>
          <w:rFonts w:ascii="Arial" w:eastAsia="Arial" w:hAnsi="Arial" w:cs="Arial"/>
          <w:b/>
          <w:sz w:val="36"/>
          <w:szCs w:val="36"/>
        </w:rPr>
        <w:t xml:space="preserve">PROTOCOLO: Epidemiología de la infección por el virus del </w:t>
      </w:r>
      <w:r w:rsidR="00D70669">
        <w:rPr>
          <w:rFonts w:ascii="Arial" w:eastAsia="Arial" w:hAnsi="Arial" w:cs="Arial"/>
          <w:b/>
          <w:sz w:val="36"/>
          <w:szCs w:val="36"/>
        </w:rPr>
        <w:t>d</w:t>
      </w:r>
      <w:r>
        <w:rPr>
          <w:rFonts w:ascii="Arial" w:eastAsia="Arial" w:hAnsi="Arial" w:cs="Arial"/>
          <w:b/>
          <w:sz w:val="36"/>
          <w:szCs w:val="36"/>
        </w:rPr>
        <w:t>engue y atención en los establecimientos de salud del Seguro Social de Salud</w:t>
      </w:r>
    </w:p>
    <w:p w14:paraId="00000009" w14:textId="77777777" w:rsidR="00DF440D" w:rsidRDefault="00DF440D">
      <w:pPr>
        <w:spacing w:line="360" w:lineRule="auto"/>
        <w:jc w:val="both"/>
        <w:rPr>
          <w:rFonts w:ascii="Arial" w:eastAsia="Arial" w:hAnsi="Arial" w:cs="Arial"/>
          <w:b/>
          <w:sz w:val="36"/>
          <w:szCs w:val="36"/>
        </w:rPr>
      </w:pPr>
    </w:p>
    <w:p w14:paraId="0000000A" w14:textId="77777777" w:rsidR="00DF440D" w:rsidRDefault="00DF440D">
      <w:pPr>
        <w:spacing w:line="360" w:lineRule="auto"/>
        <w:jc w:val="both"/>
        <w:rPr>
          <w:rFonts w:ascii="Arial" w:eastAsia="Arial" w:hAnsi="Arial" w:cs="Arial"/>
          <w:b/>
          <w:sz w:val="36"/>
          <w:szCs w:val="36"/>
        </w:rPr>
      </w:pPr>
    </w:p>
    <w:p w14:paraId="0000000B" w14:textId="77777777" w:rsidR="00DF440D" w:rsidRDefault="00DF440D">
      <w:pPr>
        <w:spacing w:line="360" w:lineRule="auto"/>
        <w:jc w:val="both"/>
        <w:rPr>
          <w:rFonts w:ascii="Arial" w:eastAsia="Arial" w:hAnsi="Arial" w:cs="Arial"/>
          <w:b/>
          <w:sz w:val="36"/>
          <w:szCs w:val="36"/>
        </w:rPr>
      </w:pPr>
    </w:p>
    <w:p w14:paraId="0000000C" w14:textId="77777777" w:rsidR="00DF440D" w:rsidRDefault="00DF440D">
      <w:pPr>
        <w:spacing w:line="360" w:lineRule="auto"/>
        <w:jc w:val="center"/>
        <w:rPr>
          <w:rFonts w:ascii="Arial" w:eastAsia="Arial" w:hAnsi="Arial" w:cs="Arial"/>
          <w:b/>
          <w:sz w:val="36"/>
          <w:szCs w:val="36"/>
        </w:rPr>
      </w:pPr>
    </w:p>
    <w:p w14:paraId="0000000D" w14:textId="77777777" w:rsidR="00DF440D" w:rsidRDefault="00FA3160">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color w:val="000000"/>
          <w:sz w:val="36"/>
          <w:szCs w:val="36"/>
        </w:rPr>
      </w:pPr>
      <w:r>
        <w:rPr>
          <w:rFonts w:ascii="Arial" w:eastAsia="Arial" w:hAnsi="Arial" w:cs="Arial"/>
          <w:b/>
          <w:color w:val="000000"/>
          <w:sz w:val="36"/>
          <w:szCs w:val="36"/>
        </w:rPr>
        <w:t xml:space="preserve">Versión </w:t>
      </w:r>
      <w:r>
        <w:rPr>
          <w:rFonts w:ascii="Arial" w:eastAsia="Arial" w:hAnsi="Arial" w:cs="Arial"/>
          <w:b/>
          <w:sz w:val="36"/>
          <w:szCs w:val="36"/>
        </w:rPr>
        <w:t>1</w:t>
      </w:r>
      <w:r>
        <w:rPr>
          <w:rFonts w:ascii="Arial" w:eastAsia="Arial" w:hAnsi="Arial" w:cs="Arial"/>
          <w:b/>
          <w:color w:val="000000"/>
          <w:sz w:val="36"/>
          <w:szCs w:val="36"/>
        </w:rPr>
        <w:t>.0</w:t>
      </w:r>
    </w:p>
    <w:p w14:paraId="0000000E" w14:textId="77777777" w:rsidR="00DF440D" w:rsidRDefault="00DF440D">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color w:val="000000"/>
          <w:sz w:val="36"/>
          <w:szCs w:val="36"/>
        </w:rPr>
      </w:pPr>
    </w:p>
    <w:p w14:paraId="0000000F" w14:textId="00E24DAE" w:rsidR="00DF440D" w:rsidRDefault="00FA3160">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color w:val="000000"/>
          <w:sz w:val="36"/>
          <w:szCs w:val="36"/>
        </w:rPr>
      </w:pPr>
      <w:r>
        <w:rPr>
          <w:rFonts w:ascii="Arial" w:eastAsia="Arial" w:hAnsi="Arial" w:cs="Arial"/>
          <w:b/>
          <w:color w:val="000000"/>
          <w:sz w:val="36"/>
          <w:szCs w:val="36"/>
        </w:rPr>
        <w:t xml:space="preserve">Fecha:  </w:t>
      </w:r>
      <w:r w:rsidR="00D70669">
        <w:rPr>
          <w:rFonts w:ascii="Arial" w:eastAsia="Arial" w:hAnsi="Arial" w:cs="Arial"/>
          <w:b/>
          <w:sz w:val="36"/>
          <w:szCs w:val="36"/>
        </w:rPr>
        <w:t>2</w:t>
      </w:r>
      <w:r>
        <w:rPr>
          <w:rFonts w:ascii="Arial" w:eastAsia="Arial" w:hAnsi="Arial" w:cs="Arial"/>
          <w:b/>
          <w:sz w:val="36"/>
          <w:szCs w:val="36"/>
        </w:rPr>
        <w:t>2</w:t>
      </w:r>
      <w:r>
        <w:rPr>
          <w:rFonts w:ascii="Arial" w:eastAsia="Arial" w:hAnsi="Arial" w:cs="Arial"/>
          <w:b/>
          <w:color w:val="000000"/>
          <w:sz w:val="36"/>
          <w:szCs w:val="36"/>
        </w:rPr>
        <w:t xml:space="preserve"> de mayo del 2023</w:t>
      </w:r>
    </w:p>
    <w:p w14:paraId="00000010" w14:textId="77777777" w:rsidR="00DF440D" w:rsidRDefault="00DF440D">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color w:val="000000"/>
          <w:sz w:val="36"/>
          <w:szCs w:val="36"/>
        </w:rPr>
      </w:pPr>
    </w:p>
    <w:p w14:paraId="00000011" w14:textId="77777777" w:rsidR="00DF440D" w:rsidRDefault="00DF440D">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sz w:val="36"/>
          <w:szCs w:val="36"/>
        </w:rPr>
      </w:pPr>
    </w:p>
    <w:p w14:paraId="00000012" w14:textId="77777777" w:rsidR="00DF440D" w:rsidRDefault="00DF440D">
      <w:pPr>
        <w:pBdr>
          <w:top w:val="nil"/>
          <w:left w:val="nil"/>
          <w:bottom w:val="nil"/>
          <w:right w:val="nil"/>
          <w:between w:val="nil"/>
        </w:pBdr>
        <w:tabs>
          <w:tab w:val="center" w:pos="4252"/>
          <w:tab w:val="right" w:pos="8504"/>
        </w:tabs>
        <w:spacing w:after="0" w:line="360" w:lineRule="auto"/>
        <w:ind w:right="360"/>
        <w:jc w:val="center"/>
        <w:rPr>
          <w:rFonts w:ascii="Arial" w:eastAsia="Arial" w:hAnsi="Arial" w:cs="Arial"/>
          <w:b/>
          <w:sz w:val="36"/>
          <w:szCs w:val="36"/>
        </w:rPr>
      </w:pPr>
    </w:p>
    <w:p w14:paraId="00000013" w14:textId="0CB81B59" w:rsidR="00DF440D" w:rsidRDefault="00FA3160">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highlight w:val="white"/>
        </w:rPr>
        <w:lastRenderedPageBreak/>
        <w:t xml:space="preserve">Título de la investigación: </w:t>
      </w:r>
      <w:r>
        <w:rPr>
          <w:rFonts w:ascii="Arial" w:eastAsia="Arial" w:hAnsi="Arial" w:cs="Arial"/>
          <w:highlight w:val="white"/>
        </w:rPr>
        <w:t xml:space="preserve">Epidemiología de la infección por el virus del </w:t>
      </w:r>
      <w:r w:rsidR="00D70669">
        <w:rPr>
          <w:rFonts w:ascii="Arial" w:eastAsia="Arial" w:hAnsi="Arial" w:cs="Arial"/>
          <w:highlight w:val="white"/>
        </w:rPr>
        <w:t>d</w:t>
      </w:r>
      <w:r>
        <w:rPr>
          <w:rFonts w:ascii="Arial" w:eastAsia="Arial" w:hAnsi="Arial" w:cs="Arial"/>
          <w:highlight w:val="white"/>
        </w:rPr>
        <w:t>engue y atención en los establecimientos de salud del Seguro Social de Salud</w:t>
      </w:r>
    </w:p>
    <w:p w14:paraId="00000014" w14:textId="77777777" w:rsidR="00DF440D" w:rsidRDefault="00DF440D">
      <w:pPr>
        <w:spacing w:after="0" w:line="240" w:lineRule="auto"/>
        <w:jc w:val="both"/>
        <w:rPr>
          <w:rFonts w:ascii="Arial" w:eastAsia="Arial" w:hAnsi="Arial" w:cs="Arial"/>
        </w:rPr>
      </w:pPr>
    </w:p>
    <w:p w14:paraId="00000015" w14:textId="77777777" w:rsidR="00DF440D" w:rsidRDefault="00DF440D">
      <w:pPr>
        <w:spacing w:after="0" w:line="240" w:lineRule="auto"/>
        <w:jc w:val="both"/>
        <w:rPr>
          <w:rFonts w:ascii="Arial" w:eastAsia="Arial" w:hAnsi="Arial" w:cs="Arial"/>
        </w:rPr>
      </w:pPr>
    </w:p>
    <w:p w14:paraId="00000016" w14:textId="77777777" w:rsidR="00DF440D" w:rsidRDefault="00FA3160">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Tipo de protocolo: </w:t>
      </w:r>
    </w:p>
    <w:p w14:paraId="00000017" w14:textId="77777777" w:rsidR="00DF440D" w:rsidRDefault="00FA3160">
      <w:pPr>
        <w:pBdr>
          <w:top w:val="nil"/>
          <w:left w:val="nil"/>
          <w:bottom w:val="nil"/>
          <w:right w:val="nil"/>
          <w:between w:val="nil"/>
        </w:pBdr>
        <w:spacing w:after="0" w:line="240" w:lineRule="auto"/>
        <w:ind w:left="708"/>
        <w:jc w:val="both"/>
        <w:rPr>
          <w:rFonts w:ascii="Arial" w:eastAsia="Arial" w:hAnsi="Arial" w:cs="Arial"/>
          <w:color w:val="000000"/>
        </w:rPr>
      </w:pPr>
      <w:r>
        <w:rPr>
          <w:rFonts w:ascii="Arial" w:eastAsia="Arial" w:hAnsi="Arial" w:cs="Arial"/>
          <w:color w:val="000000"/>
        </w:rPr>
        <w:t xml:space="preserve">Institucional </w:t>
      </w:r>
      <w:proofErr w:type="gramStart"/>
      <w:r>
        <w:rPr>
          <w:rFonts w:ascii="Arial" w:eastAsia="Arial" w:hAnsi="Arial" w:cs="Arial"/>
          <w:color w:val="000000"/>
        </w:rPr>
        <w:t>(</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color w:val="000000"/>
        </w:rPr>
        <w:t xml:space="preserve">)   Colaborativo ( </w:t>
      </w:r>
      <w:r>
        <w:rPr>
          <w:rFonts w:ascii="Arial" w:eastAsia="Arial" w:hAnsi="Arial" w:cs="Arial"/>
        </w:rPr>
        <w:t>X</w:t>
      </w:r>
      <w:r>
        <w:rPr>
          <w:rFonts w:ascii="Arial" w:eastAsia="Arial" w:hAnsi="Arial" w:cs="Arial"/>
          <w:color w:val="000000"/>
        </w:rPr>
        <w:t xml:space="preserve"> )   Extra institucional (    )   Tesis pregrado (    ) </w:t>
      </w:r>
    </w:p>
    <w:p w14:paraId="00000018" w14:textId="77777777" w:rsidR="00DF440D" w:rsidRDefault="00DF440D">
      <w:pPr>
        <w:pBdr>
          <w:top w:val="nil"/>
          <w:left w:val="nil"/>
          <w:bottom w:val="nil"/>
          <w:right w:val="nil"/>
          <w:between w:val="nil"/>
        </w:pBdr>
        <w:spacing w:after="0" w:line="240" w:lineRule="auto"/>
        <w:ind w:left="284"/>
        <w:jc w:val="both"/>
        <w:rPr>
          <w:rFonts w:ascii="Arial" w:eastAsia="Arial" w:hAnsi="Arial" w:cs="Arial"/>
          <w:color w:val="000000"/>
        </w:rPr>
      </w:pPr>
    </w:p>
    <w:p w14:paraId="00000019" w14:textId="77777777" w:rsidR="00DF440D" w:rsidRDefault="00DF440D">
      <w:pPr>
        <w:pBdr>
          <w:top w:val="nil"/>
          <w:left w:val="nil"/>
          <w:bottom w:val="nil"/>
          <w:right w:val="nil"/>
          <w:between w:val="nil"/>
        </w:pBdr>
        <w:spacing w:after="0" w:line="240" w:lineRule="auto"/>
        <w:ind w:left="284"/>
        <w:jc w:val="both"/>
        <w:rPr>
          <w:rFonts w:ascii="Arial" w:eastAsia="Arial" w:hAnsi="Arial" w:cs="Arial"/>
          <w:color w:val="000000"/>
        </w:rPr>
      </w:pPr>
    </w:p>
    <w:p w14:paraId="0000001A" w14:textId="77777777" w:rsidR="00DF440D" w:rsidRDefault="00FA3160">
      <w:pPr>
        <w:numPr>
          <w:ilvl w:val="0"/>
          <w:numId w:val="8"/>
        </w:numPr>
        <w:pBdr>
          <w:top w:val="nil"/>
          <w:left w:val="nil"/>
          <w:bottom w:val="nil"/>
          <w:right w:val="nil"/>
          <w:between w:val="nil"/>
        </w:pBdr>
        <w:spacing w:after="0" w:line="240" w:lineRule="auto"/>
        <w:ind w:left="708"/>
        <w:jc w:val="both"/>
        <w:rPr>
          <w:rFonts w:ascii="Arial" w:eastAsia="Arial" w:hAnsi="Arial" w:cs="Arial"/>
          <w:color w:val="000000"/>
        </w:rPr>
      </w:pPr>
      <w:r>
        <w:rPr>
          <w:rFonts w:ascii="Arial" w:eastAsia="Arial" w:hAnsi="Arial" w:cs="Arial"/>
          <w:color w:val="000000"/>
        </w:rPr>
        <w:t xml:space="preserve">Lugar donde se desarrollará el estudio: </w:t>
      </w:r>
    </w:p>
    <w:p w14:paraId="0000001B" w14:textId="77777777" w:rsidR="00DF440D" w:rsidRDefault="00FA3160">
      <w:pPr>
        <w:pBdr>
          <w:top w:val="nil"/>
          <w:left w:val="nil"/>
          <w:bottom w:val="nil"/>
          <w:right w:val="nil"/>
          <w:between w:val="nil"/>
        </w:pBdr>
        <w:spacing w:after="0" w:line="240" w:lineRule="auto"/>
        <w:ind w:left="708"/>
        <w:jc w:val="both"/>
        <w:rPr>
          <w:rFonts w:ascii="Arial" w:eastAsia="Arial" w:hAnsi="Arial" w:cs="Arial"/>
          <w:color w:val="000000"/>
        </w:rPr>
      </w:pPr>
      <w:r>
        <w:rPr>
          <w:rFonts w:ascii="Arial" w:eastAsia="Arial" w:hAnsi="Arial" w:cs="Arial"/>
        </w:rPr>
        <w:t>Instituto de Evaluación de Tecnologías en Salud e Investigación, IETSI</w:t>
      </w:r>
    </w:p>
    <w:p w14:paraId="0000001C" w14:textId="77777777" w:rsidR="00DF440D" w:rsidRDefault="00DF440D">
      <w:pPr>
        <w:pBdr>
          <w:top w:val="nil"/>
          <w:left w:val="nil"/>
          <w:bottom w:val="nil"/>
          <w:right w:val="nil"/>
          <w:between w:val="nil"/>
        </w:pBdr>
        <w:spacing w:after="0" w:line="240" w:lineRule="auto"/>
        <w:ind w:left="708"/>
        <w:jc w:val="both"/>
        <w:rPr>
          <w:rFonts w:ascii="Arial" w:eastAsia="Arial" w:hAnsi="Arial" w:cs="Arial"/>
          <w:color w:val="000000"/>
        </w:rPr>
      </w:pPr>
    </w:p>
    <w:p w14:paraId="0000001D" w14:textId="77777777" w:rsidR="00DF440D" w:rsidRDefault="00DF440D">
      <w:pPr>
        <w:pBdr>
          <w:top w:val="nil"/>
          <w:left w:val="nil"/>
          <w:bottom w:val="nil"/>
          <w:right w:val="nil"/>
          <w:between w:val="nil"/>
        </w:pBdr>
        <w:spacing w:after="0" w:line="240" w:lineRule="auto"/>
        <w:ind w:left="708"/>
        <w:jc w:val="both"/>
        <w:rPr>
          <w:rFonts w:ascii="Arial" w:eastAsia="Arial" w:hAnsi="Arial" w:cs="Arial"/>
          <w:color w:val="000000"/>
        </w:rPr>
      </w:pPr>
    </w:p>
    <w:p w14:paraId="0000001E" w14:textId="77777777" w:rsidR="00DF440D" w:rsidRDefault="00FA3160">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Especialidad: </w:t>
      </w:r>
      <w:r>
        <w:rPr>
          <w:rFonts w:ascii="Arial" w:eastAsia="Arial" w:hAnsi="Arial" w:cs="Arial"/>
        </w:rPr>
        <w:t xml:space="preserve">Infectología, </w:t>
      </w:r>
      <w:r>
        <w:rPr>
          <w:rFonts w:ascii="Arial" w:eastAsia="Arial" w:hAnsi="Arial" w:cs="Arial"/>
          <w:color w:val="000000"/>
        </w:rPr>
        <w:t xml:space="preserve">Epidemiología, Salud pública </w:t>
      </w:r>
    </w:p>
    <w:p w14:paraId="0000001F" w14:textId="77777777" w:rsidR="00DF440D" w:rsidRDefault="00DF440D">
      <w:pPr>
        <w:pBdr>
          <w:top w:val="nil"/>
          <w:left w:val="nil"/>
          <w:bottom w:val="nil"/>
          <w:right w:val="nil"/>
          <w:between w:val="nil"/>
        </w:pBdr>
        <w:spacing w:after="0" w:line="240" w:lineRule="auto"/>
        <w:ind w:left="567"/>
        <w:jc w:val="both"/>
        <w:rPr>
          <w:rFonts w:ascii="Arial" w:eastAsia="Arial" w:hAnsi="Arial" w:cs="Arial"/>
          <w:color w:val="000000"/>
        </w:rPr>
      </w:pPr>
    </w:p>
    <w:p w14:paraId="00000020" w14:textId="77777777" w:rsidR="00DF440D" w:rsidRDefault="00DF440D">
      <w:pPr>
        <w:pBdr>
          <w:top w:val="nil"/>
          <w:left w:val="nil"/>
          <w:bottom w:val="nil"/>
          <w:right w:val="nil"/>
          <w:between w:val="nil"/>
        </w:pBdr>
        <w:spacing w:after="0" w:line="240" w:lineRule="auto"/>
        <w:ind w:left="567"/>
        <w:jc w:val="both"/>
        <w:rPr>
          <w:rFonts w:ascii="Arial" w:eastAsia="Arial" w:hAnsi="Arial" w:cs="Arial"/>
          <w:color w:val="000000"/>
        </w:rPr>
      </w:pPr>
    </w:p>
    <w:p w14:paraId="00000021" w14:textId="77777777" w:rsidR="00DF440D" w:rsidRDefault="00FA3160">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Investigadores.</w:t>
      </w:r>
    </w:p>
    <w:p w14:paraId="00000022" w14:textId="77777777" w:rsidR="00DF440D" w:rsidRDefault="00DF440D">
      <w:pPr>
        <w:pBdr>
          <w:top w:val="nil"/>
          <w:left w:val="nil"/>
          <w:bottom w:val="nil"/>
          <w:right w:val="nil"/>
          <w:between w:val="nil"/>
        </w:pBdr>
        <w:spacing w:after="0" w:line="240" w:lineRule="auto"/>
        <w:ind w:left="720"/>
        <w:jc w:val="both"/>
        <w:rPr>
          <w:rFonts w:ascii="Arial" w:eastAsia="Arial" w:hAnsi="Arial" w:cs="Arial"/>
          <w:color w:val="000000"/>
        </w:rPr>
      </w:pPr>
    </w:p>
    <w:p w14:paraId="00000023" w14:textId="77777777" w:rsidR="00DF440D" w:rsidRDefault="00FA3160">
      <w:pPr>
        <w:numPr>
          <w:ilvl w:val="2"/>
          <w:numId w:val="8"/>
        </w:num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Investigadora principal: </w:t>
      </w:r>
      <w:r>
        <w:rPr>
          <w:rFonts w:ascii="Arial" w:eastAsia="Arial" w:hAnsi="Arial" w:cs="Arial"/>
          <w:color w:val="000000"/>
        </w:rPr>
        <w:tab/>
      </w:r>
    </w:p>
    <w:p w14:paraId="00000024"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Stephanie Montero Trujillo</w:t>
      </w:r>
    </w:p>
    <w:p w14:paraId="00000025"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DNI: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44576561</w:t>
      </w:r>
      <w:r>
        <w:rPr>
          <w:rFonts w:ascii="Arial" w:eastAsia="Arial" w:hAnsi="Arial" w:cs="Arial"/>
        </w:rPr>
        <w:tab/>
      </w:r>
      <w:r>
        <w:rPr>
          <w:rFonts w:ascii="Arial" w:eastAsia="Arial" w:hAnsi="Arial" w:cs="Arial"/>
        </w:rPr>
        <w:tab/>
      </w:r>
      <w:r>
        <w:rPr>
          <w:rFonts w:ascii="Arial" w:eastAsia="Arial" w:hAnsi="Arial" w:cs="Arial"/>
        </w:rPr>
        <w:tab/>
      </w:r>
    </w:p>
    <w:p w14:paraId="00000026"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27"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989 788 582</w:t>
      </w:r>
    </w:p>
    <w:p w14:paraId="00000028"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stepmontero@gmail.com</w:t>
      </w:r>
    </w:p>
    <w:p w14:paraId="00000029"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Bióloga Microbióloga Epidemióloga</w:t>
      </w:r>
    </w:p>
    <w:p w14:paraId="0000002A"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2B"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2C" w14:textId="77777777" w:rsidR="00DF440D" w:rsidRDefault="00DF440D">
      <w:pPr>
        <w:pBdr>
          <w:top w:val="nil"/>
          <w:left w:val="nil"/>
          <w:bottom w:val="nil"/>
          <w:right w:val="nil"/>
          <w:between w:val="nil"/>
        </w:pBdr>
        <w:spacing w:after="0" w:line="240" w:lineRule="auto"/>
        <w:ind w:left="993"/>
        <w:jc w:val="both"/>
        <w:rPr>
          <w:rFonts w:ascii="Arial" w:eastAsia="Arial" w:hAnsi="Arial" w:cs="Arial"/>
          <w:color w:val="000000"/>
        </w:rPr>
      </w:pPr>
    </w:p>
    <w:p w14:paraId="0000002D" w14:textId="77777777" w:rsidR="00DF440D" w:rsidRDefault="00FA3160">
      <w:pPr>
        <w:numPr>
          <w:ilvl w:val="2"/>
          <w:numId w:val="8"/>
        </w:numPr>
        <w:pBdr>
          <w:top w:val="nil"/>
          <w:left w:val="nil"/>
          <w:bottom w:val="nil"/>
          <w:right w:val="nil"/>
          <w:between w:val="nil"/>
        </w:pBdr>
        <w:spacing w:line="240" w:lineRule="auto"/>
        <w:ind w:left="993" w:hanging="142"/>
        <w:jc w:val="both"/>
        <w:rPr>
          <w:rFonts w:ascii="Arial" w:eastAsia="Arial" w:hAnsi="Arial" w:cs="Arial"/>
          <w:color w:val="000000"/>
        </w:rPr>
      </w:pPr>
      <w:r>
        <w:rPr>
          <w:rFonts w:ascii="Arial" w:eastAsia="Arial" w:hAnsi="Arial" w:cs="Arial"/>
          <w:color w:val="000000"/>
        </w:rPr>
        <w:t>Coinvestigador</w:t>
      </w:r>
      <w:r>
        <w:rPr>
          <w:rFonts w:ascii="Arial" w:eastAsia="Arial" w:hAnsi="Arial" w:cs="Arial"/>
        </w:rPr>
        <w:t>es</w:t>
      </w:r>
      <w:r>
        <w:rPr>
          <w:rFonts w:ascii="Arial" w:eastAsia="Arial" w:hAnsi="Arial" w:cs="Arial"/>
          <w:color w:val="000000"/>
        </w:rPr>
        <w:t xml:space="preserve"> responsables</w:t>
      </w:r>
    </w:p>
    <w:p w14:paraId="0000002E"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Daysi Díaz Obregón</w:t>
      </w:r>
    </w:p>
    <w:p w14:paraId="0000002F"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DNI: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29627059</w:t>
      </w:r>
      <w:r>
        <w:rPr>
          <w:rFonts w:ascii="Arial" w:eastAsia="Arial" w:hAnsi="Arial" w:cs="Arial"/>
        </w:rPr>
        <w:tab/>
      </w:r>
      <w:r>
        <w:rPr>
          <w:rFonts w:ascii="Arial" w:eastAsia="Arial" w:hAnsi="Arial" w:cs="Arial"/>
        </w:rPr>
        <w:tab/>
      </w:r>
    </w:p>
    <w:p w14:paraId="00000030"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31"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996 890 361</w:t>
      </w:r>
    </w:p>
    <w:p w14:paraId="00000032"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daysi.diaz@essalud.gob.pe</w:t>
      </w:r>
    </w:p>
    <w:p w14:paraId="00000033"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 especialista en Cirugía General e Inmunóloga</w:t>
      </w:r>
    </w:p>
    <w:p w14:paraId="00000034"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35"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36" w14:textId="77777777" w:rsidR="00DF440D" w:rsidRDefault="00DF440D">
      <w:pPr>
        <w:spacing w:after="0" w:line="240" w:lineRule="auto"/>
        <w:ind w:left="360" w:firstLine="633"/>
        <w:jc w:val="both"/>
        <w:rPr>
          <w:rFonts w:ascii="Arial" w:eastAsia="Arial" w:hAnsi="Arial" w:cs="Arial"/>
        </w:rPr>
      </w:pPr>
    </w:p>
    <w:p w14:paraId="00000037"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 xml:space="preserve">Edgar Coila </w:t>
      </w:r>
      <w:proofErr w:type="spellStart"/>
      <w:r>
        <w:rPr>
          <w:rFonts w:ascii="Arial" w:eastAsia="Arial" w:hAnsi="Arial" w:cs="Arial"/>
        </w:rPr>
        <w:t>Paricahua</w:t>
      </w:r>
      <w:proofErr w:type="spellEnd"/>
    </w:p>
    <w:p w14:paraId="00000038"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DNI:</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02416128</w:t>
      </w:r>
      <w:r>
        <w:rPr>
          <w:rFonts w:ascii="Arial" w:eastAsia="Arial" w:hAnsi="Arial" w:cs="Arial"/>
        </w:rPr>
        <w:tab/>
      </w:r>
      <w:r>
        <w:rPr>
          <w:rFonts w:ascii="Arial" w:eastAsia="Arial" w:hAnsi="Arial" w:cs="Arial"/>
        </w:rPr>
        <w:tab/>
      </w:r>
    </w:p>
    <w:p w14:paraId="00000039"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3A"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996 300 108</w:t>
      </w:r>
    </w:p>
    <w:p w14:paraId="0000003B"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 xml:space="preserve">edgar.coila@essalud.gob.pe </w:t>
      </w:r>
    </w:p>
    <w:p w14:paraId="0000003C"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 Pediatra</w:t>
      </w:r>
    </w:p>
    <w:p w14:paraId="0000003D"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3E"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3F" w14:textId="77777777" w:rsidR="00DF440D" w:rsidRDefault="00DF440D">
      <w:pPr>
        <w:pBdr>
          <w:top w:val="nil"/>
          <w:left w:val="nil"/>
          <w:bottom w:val="nil"/>
          <w:right w:val="nil"/>
          <w:between w:val="nil"/>
        </w:pBdr>
        <w:spacing w:after="0" w:line="240" w:lineRule="auto"/>
        <w:ind w:left="993"/>
        <w:jc w:val="both"/>
        <w:rPr>
          <w:rFonts w:ascii="Arial" w:eastAsia="Arial" w:hAnsi="Arial" w:cs="Arial"/>
          <w:color w:val="000000"/>
        </w:rPr>
      </w:pPr>
    </w:p>
    <w:p w14:paraId="00000040" w14:textId="77777777" w:rsidR="00DF440D" w:rsidRDefault="00FA3160">
      <w:pPr>
        <w:numPr>
          <w:ilvl w:val="2"/>
          <w:numId w:val="8"/>
        </w:numPr>
        <w:pBdr>
          <w:top w:val="nil"/>
          <w:left w:val="nil"/>
          <w:bottom w:val="nil"/>
          <w:right w:val="nil"/>
          <w:between w:val="nil"/>
        </w:pBdr>
        <w:spacing w:after="0" w:line="240" w:lineRule="auto"/>
        <w:ind w:left="993" w:hanging="142"/>
        <w:jc w:val="both"/>
        <w:rPr>
          <w:rFonts w:ascii="Arial" w:eastAsia="Arial" w:hAnsi="Arial" w:cs="Arial"/>
          <w:color w:val="000000"/>
        </w:rPr>
      </w:pPr>
      <w:r>
        <w:rPr>
          <w:rFonts w:ascii="Arial" w:eastAsia="Arial" w:hAnsi="Arial" w:cs="Arial"/>
          <w:color w:val="000000"/>
        </w:rPr>
        <w:t>Coinvestigadores</w:t>
      </w:r>
    </w:p>
    <w:p w14:paraId="00000041" w14:textId="77777777" w:rsidR="00DF440D" w:rsidRDefault="00DF440D">
      <w:pPr>
        <w:spacing w:after="0" w:line="240" w:lineRule="auto"/>
        <w:ind w:left="360" w:firstLine="633"/>
        <w:jc w:val="both"/>
        <w:rPr>
          <w:rFonts w:ascii="Arial" w:eastAsia="Arial" w:hAnsi="Arial" w:cs="Arial"/>
        </w:rPr>
      </w:pPr>
    </w:p>
    <w:p w14:paraId="00000042"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Percy Soto-Becerra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43"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44"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977371554</w:t>
      </w:r>
    </w:p>
    <w:p w14:paraId="00000045"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 xml:space="preserve">percys1991@gmail.com </w:t>
      </w:r>
    </w:p>
    <w:p w14:paraId="00000046"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 xml:space="preserve">Médico </w:t>
      </w:r>
    </w:p>
    <w:p w14:paraId="00000047"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lastRenderedPageBreak/>
        <w:t xml:space="preserve">Área donde labora: </w:t>
      </w:r>
      <w:r>
        <w:rPr>
          <w:rFonts w:ascii="Arial" w:eastAsia="Arial" w:hAnsi="Arial" w:cs="Arial"/>
        </w:rPr>
        <w:tab/>
        <w:t>Dirección de Investigación en Salud</w:t>
      </w:r>
    </w:p>
    <w:p w14:paraId="00000048"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49" w14:textId="77777777" w:rsidR="00DF440D" w:rsidRDefault="00DF440D">
      <w:pPr>
        <w:spacing w:after="0" w:line="240" w:lineRule="auto"/>
        <w:ind w:left="993"/>
        <w:jc w:val="both"/>
        <w:rPr>
          <w:rFonts w:ascii="Arial" w:eastAsia="Arial" w:hAnsi="Arial" w:cs="Arial"/>
        </w:rPr>
      </w:pPr>
    </w:p>
    <w:p w14:paraId="0000004A"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 xml:space="preserve">Carlos Enrique Díaz </w:t>
      </w:r>
      <w:proofErr w:type="spellStart"/>
      <w:r>
        <w:rPr>
          <w:rFonts w:ascii="Arial" w:eastAsia="Arial" w:hAnsi="Arial" w:cs="Arial"/>
        </w:rPr>
        <w:t>Arocutipa</w:t>
      </w:r>
      <w:proofErr w:type="spellEnd"/>
      <w:r>
        <w:rPr>
          <w:rFonts w:ascii="Arial" w:eastAsia="Arial" w:hAnsi="Arial" w:cs="Arial"/>
        </w:rPr>
        <w:tab/>
      </w:r>
      <w:r>
        <w:rPr>
          <w:rFonts w:ascii="Arial" w:eastAsia="Arial" w:hAnsi="Arial" w:cs="Arial"/>
        </w:rPr>
        <w:tab/>
      </w:r>
    </w:p>
    <w:p w14:paraId="0000004B"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4C"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994928488</w:t>
      </w:r>
    </w:p>
    <w:p w14:paraId="0000004D"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carlosdiaz013@gmail.com</w:t>
      </w:r>
    </w:p>
    <w:p w14:paraId="0000004E"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 Cardiólogo</w:t>
      </w:r>
    </w:p>
    <w:p w14:paraId="0000004F"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50"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51" w14:textId="77777777" w:rsidR="00DF440D" w:rsidRDefault="00DF440D">
      <w:pPr>
        <w:spacing w:after="0" w:line="240" w:lineRule="auto"/>
        <w:ind w:left="360" w:firstLine="633"/>
        <w:jc w:val="both"/>
        <w:rPr>
          <w:rFonts w:ascii="Arial" w:eastAsia="Arial" w:hAnsi="Arial" w:cs="Arial"/>
        </w:rPr>
      </w:pPr>
    </w:p>
    <w:p w14:paraId="00000052"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Nombres y apellidos:        </w:t>
      </w:r>
      <w:r>
        <w:rPr>
          <w:rFonts w:ascii="Arial" w:eastAsia="Arial" w:hAnsi="Arial" w:cs="Arial"/>
        </w:rPr>
        <w:tab/>
        <w:t xml:space="preserve">Jorge Osada </w:t>
      </w:r>
      <w:proofErr w:type="spellStart"/>
      <w:r>
        <w:rPr>
          <w:rFonts w:ascii="Arial" w:eastAsia="Arial" w:hAnsi="Arial" w:cs="Arial"/>
        </w:rPr>
        <w:t>Liy</w:t>
      </w:r>
      <w:proofErr w:type="spellEnd"/>
      <w:r>
        <w:rPr>
          <w:rFonts w:ascii="Arial" w:eastAsia="Arial" w:hAnsi="Arial" w:cs="Arial"/>
        </w:rPr>
        <w:t xml:space="preserve">              </w:t>
      </w:r>
      <w:r>
        <w:rPr>
          <w:rFonts w:ascii="Arial" w:eastAsia="Arial" w:hAnsi="Arial" w:cs="Arial"/>
        </w:rPr>
        <w:tab/>
      </w:r>
    </w:p>
    <w:p w14:paraId="00000053"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Celular:                        </w:t>
      </w:r>
      <w:r>
        <w:rPr>
          <w:rFonts w:ascii="Arial" w:eastAsia="Arial" w:hAnsi="Arial" w:cs="Arial"/>
        </w:rPr>
        <w:tab/>
        <w:t>975804595</w:t>
      </w:r>
    </w:p>
    <w:p w14:paraId="00000054"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Correo electrónico:       </w:t>
      </w:r>
      <w:r>
        <w:rPr>
          <w:rFonts w:ascii="Arial" w:eastAsia="Arial" w:hAnsi="Arial" w:cs="Arial"/>
        </w:rPr>
        <w:tab/>
        <w:t>jorge.osada@gmail.com</w:t>
      </w:r>
    </w:p>
    <w:p w14:paraId="00000055"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Profesión:                   </w:t>
      </w:r>
      <w:r>
        <w:rPr>
          <w:rFonts w:ascii="Arial" w:eastAsia="Arial" w:hAnsi="Arial" w:cs="Arial"/>
        </w:rPr>
        <w:tab/>
        <w:t>Médico cirujano</w:t>
      </w:r>
    </w:p>
    <w:p w14:paraId="00000056"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57" w14:textId="77777777" w:rsidR="00DF440D" w:rsidRDefault="00FA3160">
      <w:pPr>
        <w:spacing w:after="0" w:line="240" w:lineRule="auto"/>
        <w:ind w:left="993"/>
        <w:jc w:val="both"/>
        <w:rPr>
          <w:rFonts w:ascii="Arial" w:eastAsia="Arial" w:hAnsi="Arial" w:cs="Arial"/>
        </w:rPr>
      </w:pPr>
      <w:r>
        <w:rPr>
          <w:rFonts w:ascii="Arial" w:eastAsia="Arial" w:hAnsi="Arial" w:cs="Arial"/>
        </w:rPr>
        <w:t xml:space="preserve">Centro laboral:             </w:t>
      </w:r>
      <w:r>
        <w:rPr>
          <w:rFonts w:ascii="Arial" w:eastAsia="Arial" w:hAnsi="Arial" w:cs="Arial"/>
        </w:rPr>
        <w:tab/>
        <w:t>IETSI</w:t>
      </w:r>
    </w:p>
    <w:p w14:paraId="613FF36E" w14:textId="77777777" w:rsidR="00D70669" w:rsidRDefault="00D70669" w:rsidP="00D70669">
      <w:pPr>
        <w:spacing w:after="0" w:line="240" w:lineRule="auto"/>
        <w:ind w:left="360" w:firstLine="633"/>
        <w:jc w:val="both"/>
        <w:rPr>
          <w:rFonts w:ascii="Arial" w:eastAsia="Arial" w:hAnsi="Arial" w:cs="Arial"/>
        </w:rPr>
      </w:pPr>
    </w:p>
    <w:p w14:paraId="579EB656" w14:textId="7DE55021"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Nombres y apellidos:         Nancy Luna García</w:t>
      </w:r>
      <w:r>
        <w:rPr>
          <w:rFonts w:ascii="Arial" w:eastAsia="Arial" w:hAnsi="Arial" w:cs="Arial"/>
        </w:rPr>
        <w:tab/>
      </w:r>
    </w:p>
    <w:p w14:paraId="7EC5F7ED"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 xml:space="preserve">Av. Arenales 1302 </w:t>
      </w:r>
    </w:p>
    <w:p w14:paraId="0BC53484"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902690299</w:t>
      </w:r>
    </w:p>
    <w:p w14:paraId="277C5158"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t xml:space="preserve">            nlunagarcia25@gmail.com</w:t>
      </w:r>
    </w:p>
    <w:p w14:paraId="674968F2"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 xml:space="preserve">Médico </w:t>
      </w:r>
    </w:p>
    <w:p w14:paraId="064BECCD"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29C822A1" w14:textId="77777777" w:rsidR="00D70669" w:rsidRDefault="00D70669" w:rsidP="00D70669">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58" w14:textId="77777777" w:rsidR="00DF440D" w:rsidRDefault="00DF440D">
      <w:pPr>
        <w:pBdr>
          <w:top w:val="nil"/>
          <w:left w:val="nil"/>
          <w:bottom w:val="nil"/>
          <w:right w:val="nil"/>
          <w:between w:val="nil"/>
        </w:pBdr>
        <w:spacing w:after="0" w:line="240" w:lineRule="auto"/>
        <w:ind w:left="993"/>
        <w:jc w:val="both"/>
        <w:rPr>
          <w:rFonts w:ascii="Arial" w:eastAsia="Arial" w:hAnsi="Arial" w:cs="Arial"/>
        </w:rPr>
      </w:pPr>
    </w:p>
    <w:p w14:paraId="00000059"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Nombres y apellidos:        </w:t>
      </w:r>
      <w:r>
        <w:rPr>
          <w:rFonts w:ascii="Arial" w:eastAsia="Arial" w:hAnsi="Arial" w:cs="Arial"/>
          <w:color w:val="000000"/>
        </w:rPr>
        <w:tab/>
        <w:t xml:space="preserve">Diego Alonso Urrunaga Pastor          </w:t>
      </w:r>
      <w:r>
        <w:rPr>
          <w:rFonts w:ascii="Arial" w:eastAsia="Arial" w:hAnsi="Arial" w:cs="Arial"/>
          <w:color w:val="000000"/>
        </w:rPr>
        <w:tab/>
      </w:r>
    </w:p>
    <w:p w14:paraId="0000005A"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Celular:                        </w:t>
      </w:r>
      <w:r>
        <w:rPr>
          <w:rFonts w:ascii="Arial" w:eastAsia="Arial" w:hAnsi="Arial" w:cs="Arial"/>
          <w:color w:val="000000"/>
        </w:rPr>
        <w:tab/>
        <w:t>980668226</w:t>
      </w:r>
    </w:p>
    <w:p w14:paraId="0000005B"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Correo electrónico:       </w:t>
      </w:r>
      <w:r>
        <w:rPr>
          <w:rFonts w:ascii="Arial" w:eastAsia="Arial" w:hAnsi="Arial" w:cs="Arial"/>
          <w:color w:val="000000"/>
        </w:rPr>
        <w:tab/>
        <w:t>diego.urrunaga.pastor1@gmail.com</w:t>
      </w:r>
    </w:p>
    <w:p w14:paraId="0000005C"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Profesión:                   </w:t>
      </w:r>
      <w:r>
        <w:rPr>
          <w:rFonts w:ascii="Arial" w:eastAsia="Arial" w:hAnsi="Arial" w:cs="Arial"/>
          <w:color w:val="000000"/>
        </w:rPr>
        <w:tab/>
        <w:t xml:space="preserve">Médico </w:t>
      </w:r>
    </w:p>
    <w:p w14:paraId="0000005D"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Área donde labora:      </w:t>
      </w:r>
      <w:r>
        <w:rPr>
          <w:rFonts w:ascii="Arial" w:eastAsia="Arial" w:hAnsi="Arial" w:cs="Arial"/>
          <w:color w:val="000000"/>
        </w:rPr>
        <w:tab/>
        <w:t>Dirección de Investigación en Salud</w:t>
      </w:r>
    </w:p>
    <w:p w14:paraId="0000005E" w14:textId="77777777" w:rsidR="00DF440D" w:rsidRDefault="00FA3160">
      <w:pPr>
        <w:pBdr>
          <w:top w:val="nil"/>
          <w:left w:val="nil"/>
          <w:bottom w:val="nil"/>
          <w:right w:val="nil"/>
          <w:between w:val="nil"/>
        </w:pBdr>
        <w:spacing w:after="0" w:line="240" w:lineRule="auto"/>
        <w:ind w:left="993"/>
        <w:jc w:val="both"/>
        <w:rPr>
          <w:rFonts w:ascii="Arial" w:eastAsia="Arial" w:hAnsi="Arial" w:cs="Arial"/>
          <w:color w:val="000000"/>
        </w:rPr>
      </w:pPr>
      <w:r>
        <w:rPr>
          <w:rFonts w:ascii="Arial" w:eastAsia="Arial" w:hAnsi="Arial" w:cs="Arial"/>
          <w:color w:val="000000"/>
        </w:rPr>
        <w:t xml:space="preserve">Centro laboral:             </w:t>
      </w:r>
      <w:r>
        <w:rPr>
          <w:rFonts w:ascii="Arial" w:eastAsia="Arial" w:hAnsi="Arial" w:cs="Arial"/>
          <w:color w:val="000000"/>
        </w:rPr>
        <w:tab/>
        <w:t>IETSI</w:t>
      </w:r>
    </w:p>
    <w:p w14:paraId="0000005F" w14:textId="77777777" w:rsidR="00DF440D" w:rsidRDefault="00DF440D">
      <w:pPr>
        <w:spacing w:after="0" w:line="240" w:lineRule="auto"/>
        <w:ind w:left="360" w:firstLine="633"/>
        <w:jc w:val="both"/>
        <w:rPr>
          <w:rFonts w:ascii="Arial" w:eastAsia="Arial" w:hAnsi="Arial" w:cs="Arial"/>
        </w:rPr>
      </w:pPr>
    </w:p>
    <w:p w14:paraId="00000068"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 xml:space="preserve">Virgilio </w:t>
      </w:r>
      <w:proofErr w:type="spellStart"/>
      <w:r>
        <w:rPr>
          <w:rFonts w:ascii="Arial" w:eastAsia="Arial" w:hAnsi="Arial" w:cs="Arial"/>
        </w:rPr>
        <w:t>Failoc</w:t>
      </w:r>
      <w:proofErr w:type="spellEnd"/>
      <w:r>
        <w:rPr>
          <w:rFonts w:ascii="Arial" w:eastAsia="Arial" w:hAnsi="Arial" w:cs="Arial"/>
        </w:rPr>
        <w:t xml:space="preserve"> Rojas</w:t>
      </w:r>
      <w:r>
        <w:rPr>
          <w:rFonts w:ascii="Arial" w:eastAsia="Arial" w:hAnsi="Arial" w:cs="Arial"/>
        </w:rPr>
        <w:tab/>
      </w:r>
    </w:p>
    <w:p w14:paraId="00000069"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948845837</w:t>
      </w:r>
      <w:r>
        <w:rPr>
          <w:rFonts w:ascii="Arial" w:eastAsia="Arial" w:hAnsi="Arial" w:cs="Arial"/>
        </w:rPr>
        <w:tab/>
      </w:r>
      <w:r>
        <w:rPr>
          <w:rFonts w:ascii="Arial" w:eastAsia="Arial" w:hAnsi="Arial" w:cs="Arial"/>
        </w:rPr>
        <w:tab/>
      </w:r>
    </w:p>
    <w:p w14:paraId="0000006A"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Arenales 1302</w:t>
      </w:r>
    </w:p>
    <w:p w14:paraId="0000006B"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 xml:space="preserve">virgiliofr@gmail.com </w:t>
      </w:r>
    </w:p>
    <w:p w14:paraId="0000006C"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w:t>
      </w:r>
      <w:r>
        <w:rPr>
          <w:rFonts w:ascii="Arial" w:eastAsia="Arial" w:hAnsi="Arial" w:cs="Arial"/>
        </w:rPr>
        <w:tab/>
        <w:t xml:space="preserve"> </w:t>
      </w:r>
    </w:p>
    <w:p w14:paraId="0000006D"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 xml:space="preserve">Área donde labora: </w:t>
      </w:r>
      <w:r>
        <w:rPr>
          <w:rFonts w:ascii="Arial" w:eastAsia="Arial" w:hAnsi="Arial" w:cs="Arial"/>
        </w:rPr>
        <w:tab/>
        <w:t>Dirección de Investigación en Salud</w:t>
      </w:r>
    </w:p>
    <w:p w14:paraId="0000006E"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IETSI</w:t>
      </w:r>
    </w:p>
    <w:p w14:paraId="0000006F" w14:textId="77777777" w:rsidR="00DF440D" w:rsidRDefault="00DF440D">
      <w:pPr>
        <w:pBdr>
          <w:top w:val="nil"/>
          <w:left w:val="nil"/>
          <w:bottom w:val="nil"/>
          <w:right w:val="nil"/>
          <w:between w:val="nil"/>
        </w:pBdr>
        <w:spacing w:after="0" w:line="240" w:lineRule="auto"/>
        <w:ind w:left="993"/>
        <w:jc w:val="both"/>
        <w:rPr>
          <w:rFonts w:ascii="Arial" w:eastAsia="Arial" w:hAnsi="Arial" w:cs="Arial"/>
          <w:color w:val="000000"/>
        </w:rPr>
      </w:pPr>
    </w:p>
    <w:p w14:paraId="00000070"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Moisés Apolaya Segura</w:t>
      </w:r>
    </w:p>
    <w:p w14:paraId="00000071"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975 391 926</w:t>
      </w:r>
      <w:r>
        <w:rPr>
          <w:rFonts w:ascii="Arial" w:eastAsia="Arial" w:hAnsi="Arial" w:cs="Arial"/>
        </w:rPr>
        <w:tab/>
      </w:r>
      <w:r>
        <w:rPr>
          <w:rFonts w:ascii="Arial" w:eastAsia="Arial" w:hAnsi="Arial" w:cs="Arial"/>
        </w:rPr>
        <w:tab/>
      </w:r>
      <w:r>
        <w:rPr>
          <w:rFonts w:ascii="Arial" w:eastAsia="Arial" w:hAnsi="Arial" w:cs="Arial"/>
        </w:rPr>
        <w:tab/>
      </w:r>
    </w:p>
    <w:p w14:paraId="00000072"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t>Av. Domingo Cueto 5to. Piso-Sede Central</w:t>
      </w:r>
    </w:p>
    <w:p w14:paraId="00000073"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moises.apolaya@essalud.gob.pe</w:t>
      </w:r>
    </w:p>
    <w:p w14:paraId="00000074"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w:t>
      </w:r>
    </w:p>
    <w:p w14:paraId="00000075" w14:textId="77777777" w:rsidR="00DF440D" w:rsidRDefault="00FA3160">
      <w:pPr>
        <w:spacing w:after="0" w:line="240" w:lineRule="auto"/>
        <w:ind w:left="3543" w:hanging="2551"/>
        <w:jc w:val="both"/>
        <w:rPr>
          <w:rFonts w:ascii="Arial" w:eastAsia="Arial" w:hAnsi="Arial" w:cs="Arial"/>
        </w:rPr>
      </w:pPr>
      <w:r>
        <w:rPr>
          <w:rFonts w:ascii="Arial" w:eastAsia="Arial" w:hAnsi="Arial" w:cs="Arial"/>
        </w:rPr>
        <w:t xml:space="preserve">Área donde labora: </w:t>
      </w:r>
      <w:r>
        <w:rPr>
          <w:rFonts w:ascii="Arial" w:eastAsia="Arial" w:hAnsi="Arial" w:cs="Arial"/>
        </w:rPr>
        <w:tab/>
        <w:t>Oficina II de la Unidad de Gobierno y Analítica de Datos (UGAD)-EsSalud</w:t>
      </w:r>
    </w:p>
    <w:p w14:paraId="00000076"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Seguro Social de Salud - EsSalud</w:t>
      </w:r>
    </w:p>
    <w:p w14:paraId="00000077" w14:textId="77777777" w:rsidR="00DF440D" w:rsidRDefault="00DF440D">
      <w:pPr>
        <w:spacing w:after="0"/>
        <w:rPr>
          <w:rFonts w:ascii="Arial" w:eastAsia="Arial" w:hAnsi="Arial" w:cs="Arial"/>
          <w:b/>
        </w:rPr>
      </w:pPr>
    </w:p>
    <w:p w14:paraId="1D9B4878"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Nombres y apellidos:</w:t>
      </w:r>
      <w:r w:rsidRPr="007A1B33">
        <w:rPr>
          <w:rFonts w:ascii="Arial" w:eastAsia="Times New Roman" w:hAnsi="Arial" w:cs="Arial"/>
          <w:lang w:eastAsia="es-PE"/>
        </w:rPr>
        <w:tab/>
        <w:t>Paulo Vela Antón</w:t>
      </w:r>
    </w:p>
    <w:p w14:paraId="6937D6D8"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Celular:</w:t>
      </w:r>
      <w:r w:rsidRPr="007A1B33">
        <w:rPr>
          <w:rFonts w:ascii="Arial" w:eastAsia="Times New Roman" w:hAnsi="Arial" w:cs="Arial"/>
          <w:lang w:eastAsia="es-PE"/>
        </w:rPr>
        <w:tab/>
      </w:r>
      <w:r w:rsidRPr="007A1B33">
        <w:rPr>
          <w:rFonts w:ascii="Arial" w:eastAsia="Times New Roman" w:hAnsi="Arial" w:cs="Arial"/>
          <w:lang w:eastAsia="es-PE"/>
        </w:rPr>
        <w:tab/>
      </w:r>
      <w:r w:rsidRPr="007A1B33">
        <w:rPr>
          <w:rFonts w:ascii="Arial" w:eastAsia="Times New Roman" w:hAnsi="Arial" w:cs="Arial"/>
          <w:lang w:eastAsia="es-PE"/>
        </w:rPr>
        <w:tab/>
        <w:t>947235065</w:t>
      </w:r>
      <w:r w:rsidRPr="007A1B33">
        <w:rPr>
          <w:rFonts w:ascii="Arial" w:eastAsia="Times New Roman" w:hAnsi="Arial" w:cs="Arial"/>
          <w:lang w:eastAsia="es-PE"/>
        </w:rPr>
        <w:tab/>
      </w:r>
    </w:p>
    <w:p w14:paraId="1E39FF9A"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Dirección:</w:t>
      </w:r>
      <w:r w:rsidRPr="007A1B33">
        <w:rPr>
          <w:rFonts w:ascii="Arial" w:eastAsia="Times New Roman" w:hAnsi="Arial" w:cs="Arial"/>
          <w:lang w:eastAsia="es-PE"/>
        </w:rPr>
        <w:tab/>
      </w:r>
      <w:r w:rsidRPr="007A1B33">
        <w:rPr>
          <w:rFonts w:ascii="Arial" w:eastAsia="Times New Roman" w:hAnsi="Arial" w:cs="Arial"/>
          <w:lang w:eastAsia="es-PE"/>
        </w:rPr>
        <w:tab/>
      </w:r>
      <w:r w:rsidRPr="007A1B33">
        <w:rPr>
          <w:rFonts w:ascii="Arial" w:eastAsia="Times New Roman" w:hAnsi="Arial" w:cs="Arial"/>
          <w:lang w:eastAsia="es-PE"/>
        </w:rPr>
        <w:tab/>
        <w:t>Av. Arenales 1302</w:t>
      </w:r>
    </w:p>
    <w:p w14:paraId="320F7656"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Correo electrónico:</w:t>
      </w:r>
      <w:r w:rsidRPr="007A1B33">
        <w:rPr>
          <w:rFonts w:ascii="Arial" w:eastAsia="Times New Roman" w:hAnsi="Arial" w:cs="Arial"/>
          <w:lang w:eastAsia="es-PE"/>
        </w:rPr>
        <w:tab/>
      </w:r>
      <w:r w:rsidRPr="007A1B33">
        <w:rPr>
          <w:rFonts w:ascii="Arial" w:eastAsia="Times New Roman" w:hAnsi="Arial" w:cs="Arial"/>
          <w:lang w:eastAsia="es-PE"/>
        </w:rPr>
        <w:tab/>
        <w:t xml:space="preserve">paulovelamech@gmail.com </w:t>
      </w:r>
    </w:p>
    <w:p w14:paraId="163B8E59"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Profesión:</w:t>
      </w:r>
      <w:r w:rsidRPr="007A1B33">
        <w:rPr>
          <w:rFonts w:ascii="Arial" w:eastAsia="Times New Roman" w:hAnsi="Arial" w:cs="Arial"/>
          <w:lang w:eastAsia="es-PE"/>
        </w:rPr>
        <w:tab/>
      </w:r>
      <w:r w:rsidRPr="007A1B33">
        <w:rPr>
          <w:rFonts w:ascii="Arial" w:eastAsia="Times New Roman" w:hAnsi="Arial" w:cs="Arial"/>
          <w:lang w:eastAsia="es-PE"/>
        </w:rPr>
        <w:tab/>
      </w:r>
      <w:r w:rsidRPr="007A1B33">
        <w:rPr>
          <w:rFonts w:ascii="Arial" w:eastAsia="Times New Roman" w:hAnsi="Arial" w:cs="Arial"/>
          <w:lang w:eastAsia="es-PE"/>
        </w:rPr>
        <w:tab/>
        <w:t>Ingeniero mecatrónico</w:t>
      </w:r>
    </w:p>
    <w:p w14:paraId="05D09C4A"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lastRenderedPageBreak/>
        <w:t xml:space="preserve">Área donde labora: </w:t>
      </w:r>
      <w:r w:rsidRPr="007A1B33">
        <w:rPr>
          <w:rFonts w:ascii="Arial" w:eastAsia="Times New Roman" w:hAnsi="Arial" w:cs="Arial"/>
          <w:lang w:eastAsia="es-PE"/>
        </w:rPr>
        <w:tab/>
        <w:t>Dirección de Investigación en Salud</w:t>
      </w:r>
    </w:p>
    <w:p w14:paraId="2F087FF3" w14:textId="77777777" w:rsidR="007A1B33" w:rsidRPr="007A1B33" w:rsidRDefault="007A1B33" w:rsidP="007A1B33">
      <w:pPr>
        <w:spacing w:after="0" w:line="240" w:lineRule="auto"/>
        <w:ind w:left="360" w:firstLine="633"/>
        <w:jc w:val="both"/>
        <w:rPr>
          <w:rFonts w:ascii="Arial" w:eastAsia="Times New Roman" w:hAnsi="Arial" w:cs="Arial"/>
          <w:lang w:eastAsia="es-PE"/>
        </w:rPr>
      </w:pPr>
      <w:r w:rsidRPr="007A1B33">
        <w:rPr>
          <w:rFonts w:ascii="Arial" w:eastAsia="Times New Roman" w:hAnsi="Arial" w:cs="Arial"/>
          <w:lang w:eastAsia="es-PE"/>
        </w:rPr>
        <w:t>Centro laboral:</w:t>
      </w:r>
      <w:r w:rsidRPr="007A1B33">
        <w:rPr>
          <w:rFonts w:ascii="Arial" w:eastAsia="Times New Roman" w:hAnsi="Arial" w:cs="Arial"/>
          <w:lang w:eastAsia="es-PE"/>
        </w:rPr>
        <w:tab/>
      </w:r>
      <w:r w:rsidRPr="007A1B33">
        <w:rPr>
          <w:rFonts w:ascii="Arial" w:eastAsia="Times New Roman" w:hAnsi="Arial" w:cs="Arial"/>
          <w:lang w:eastAsia="es-PE"/>
        </w:rPr>
        <w:tab/>
        <w:t>IETSI</w:t>
      </w:r>
    </w:p>
    <w:p w14:paraId="724BD8C8" w14:textId="61CB856D" w:rsidR="007A1B33" w:rsidRDefault="007A1B33">
      <w:pPr>
        <w:rPr>
          <w:rFonts w:ascii="Arial" w:eastAsia="Arial" w:hAnsi="Arial" w:cs="Arial"/>
        </w:rPr>
      </w:pPr>
    </w:p>
    <w:p w14:paraId="00000079" w14:textId="06186E4B" w:rsidR="00DF440D" w:rsidRDefault="00FA3160">
      <w:pPr>
        <w:spacing w:after="0" w:line="240" w:lineRule="auto"/>
        <w:ind w:left="360" w:firstLine="633"/>
        <w:jc w:val="both"/>
        <w:rPr>
          <w:rFonts w:ascii="Arial" w:eastAsia="Arial" w:hAnsi="Arial" w:cs="Arial"/>
        </w:rPr>
      </w:pPr>
      <w:r>
        <w:rPr>
          <w:rFonts w:ascii="Arial" w:eastAsia="Arial" w:hAnsi="Arial" w:cs="Arial"/>
        </w:rPr>
        <w:t>Nombres y apellidos:</w:t>
      </w:r>
      <w:r>
        <w:rPr>
          <w:rFonts w:ascii="Arial" w:eastAsia="Arial" w:hAnsi="Arial" w:cs="Arial"/>
        </w:rPr>
        <w:tab/>
        <w:t>Roger Araujo Castillo</w:t>
      </w:r>
      <w:r>
        <w:rPr>
          <w:rFonts w:ascii="Arial" w:eastAsia="Arial" w:hAnsi="Arial" w:cs="Arial"/>
        </w:rPr>
        <w:tab/>
      </w:r>
    </w:p>
    <w:p w14:paraId="0000007A"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Celular:</w:t>
      </w:r>
      <w:r>
        <w:rPr>
          <w:rFonts w:ascii="Arial" w:eastAsia="Arial" w:hAnsi="Arial" w:cs="Arial"/>
        </w:rPr>
        <w:tab/>
      </w:r>
      <w:r>
        <w:rPr>
          <w:rFonts w:ascii="Arial" w:eastAsia="Arial" w:hAnsi="Arial" w:cs="Arial"/>
        </w:rPr>
        <w:tab/>
      </w:r>
      <w:r>
        <w:rPr>
          <w:rFonts w:ascii="Arial" w:eastAsia="Arial" w:hAnsi="Arial" w:cs="Arial"/>
        </w:rPr>
        <w:tab/>
        <w:t>992539852</w:t>
      </w:r>
      <w:r>
        <w:rPr>
          <w:rFonts w:ascii="Arial" w:eastAsia="Arial" w:hAnsi="Arial" w:cs="Arial"/>
        </w:rPr>
        <w:tab/>
      </w:r>
      <w:r>
        <w:rPr>
          <w:rFonts w:ascii="Arial" w:eastAsia="Arial" w:hAnsi="Arial" w:cs="Arial"/>
        </w:rPr>
        <w:tab/>
      </w:r>
    </w:p>
    <w:p w14:paraId="0000007B"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Dirección: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white"/>
        </w:rPr>
        <w:t>Prolongación Primavera 2390, Santiago de Surco</w:t>
      </w:r>
    </w:p>
    <w:p w14:paraId="0000007C"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Correo electrónico:</w:t>
      </w:r>
      <w:r>
        <w:rPr>
          <w:rFonts w:ascii="Arial" w:eastAsia="Arial" w:hAnsi="Arial" w:cs="Arial"/>
        </w:rPr>
        <w:tab/>
      </w:r>
      <w:r>
        <w:rPr>
          <w:rFonts w:ascii="Arial" w:eastAsia="Arial" w:hAnsi="Arial" w:cs="Arial"/>
        </w:rPr>
        <w:tab/>
        <w:t>araujoroger1@hotmail.com</w:t>
      </w:r>
    </w:p>
    <w:p w14:paraId="0000007D" w14:textId="77777777" w:rsidR="00DF440D" w:rsidRDefault="00FA3160">
      <w:pPr>
        <w:spacing w:after="0" w:line="240" w:lineRule="auto"/>
        <w:ind w:left="360" w:firstLine="633"/>
        <w:jc w:val="both"/>
        <w:rPr>
          <w:rFonts w:ascii="Arial" w:eastAsia="Arial" w:hAnsi="Arial" w:cs="Arial"/>
        </w:rPr>
      </w:pPr>
      <w:r>
        <w:rPr>
          <w:rFonts w:ascii="Arial" w:eastAsia="Arial" w:hAnsi="Arial" w:cs="Arial"/>
        </w:rPr>
        <w:t>Profesión:</w:t>
      </w:r>
      <w:r>
        <w:rPr>
          <w:rFonts w:ascii="Arial" w:eastAsia="Arial" w:hAnsi="Arial" w:cs="Arial"/>
        </w:rPr>
        <w:tab/>
      </w:r>
      <w:r>
        <w:rPr>
          <w:rFonts w:ascii="Arial" w:eastAsia="Arial" w:hAnsi="Arial" w:cs="Arial"/>
        </w:rPr>
        <w:tab/>
      </w:r>
      <w:r>
        <w:rPr>
          <w:rFonts w:ascii="Arial" w:eastAsia="Arial" w:hAnsi="Arial" w:cs="Arial"/>
        </w:rPr>
        <w:tab/>
        <w:t>Médico</w:t>
      </w:r>
    </w:p>
    <w:p w14:paraId="0000007E" w14:textId="77777777" w:rsidR="00DF440D" w:rsidRDefault="00FA3160">
      <w:pPr>
        <w:spacing w:after="0" w:line="240" w:lineRule="auto"/>
        <w:ind w:left="3543" w:hanging="2550"/>
        <w:jc w:val="both"/>
        <w:rPr>
          <w:rFonts w:ascii="Arial" w:eastAsia="Arial" w:hAnsi="Arial" w:cs="Arial"/>
        </w:rPr>
      </w:pPr>
      <w:r>
        <w:rPr>
          <w:rFonts w:ascii="Arial" w:eastAsia="Arial" w:hAnsi="Arial" w:cs="Arial"/>
        </w:rPr>
        <w:t xml:space="preserve">Área donde labora: </w:t>
      </w:r>
      <w:r>
        <w:rPr>
          <w:rFonts w:ascii="Arial" w:eastAsia="Arial" w:hAnsi="Arial" w:cs="Arial"/>
        </w:rPr>
        <w:tab/>
        <w:t xml:space="preserve"> Facultad de Medicina Humana</w:t>
      </w:r>
    </w:p>
    <w:p w14:paraId="0000007F" w14:textId="77777777" w:rsidR="00DF440D" w:rsidRDefault="00FA3160">
      <w:pPr>
        <w:spacing w:after="0"/>
        <w:ind w:left="720" w:firstLine="270"/>
        <w:rPr>
          <w:rFonts w:ascii="Arial" w:eastAsia="Arial" w:hAnsi="Arial" w:cs="Arial"/>
        </w:rPr>
      </w:pPr>
      <w:r>
        <w:rPr>
          <w:rFonts w:ascii="Arial" w:eastAsia="Arial" w:hAnsi="Arial" w:cs="Arial"/>
        </w:rPr>
        <w:t>Centro laboral:</w:t>
      </w:r>
      <w:r>
        <w:rPr>
          <w:rFonts w:ascii="Arial" w:eastAsia="Arial" w:hAnsi="Arial" w:cs="Arial"/>
        </w:rPr>
        <w:tab/>
      </w:r>
      <w:r>
        <w:rPr>
          <w:rFonts w:ascii="Arial" w:eastAsia="Arial" w:hAnsi="Arial" w:cs="Arial"/>
        </w:rPr>
        <w:tab/>
        <w:t>Universidad Peruana de Ciencias Aplicadas</w:t>
      </w:r>
    </w:p>
    <w:p w14:paraId="00000080" w14:textId="77777777" w:rsidR="00DF440D" w:rsidRDefault="00DF440D">
      <w:pPr>
        <w:spacing w:after="0"/>
        <w:ind w:left="720"/>
        <w:rPr>
          <w:rFonts w:ascii="Arial" w:eastAsia="Arial" w:hAnsi="Arial" w:cs="Arial"/>
          <w:b/>
        </w:rPr>
      </w:pPr>
    </w:p>
    <w:p w14:paraId="00000081" w14:textId="77777777" w:rsidR="00DF440D" w:rsidRDefault="00DF440D">
      <w:pPr>
        <w:spacing w:after="0"/>
        <w:ind w:left="720"/>
        <w:rPr>
          <w:rFonts w:ascii="Arial" w:eastAsia="Arial" w:hAnsi="Arial" w:cs="Arial"/>
          <w:b/>
        </w:rPr>
      </w:pPr>
    </w:p>
    <w:p w14:paraId="00000082" w14:textId="77777777" w:rsidR="00DF440D" w:rsidRDefault="00DF440D">
      <w:pPr>
        <w:spacing w:after="0"/>
        <w:ind w:left="720"/>
        <w:rPr>
          <w:rFonts w:ascii="Arial" w:eastAsia="Arial" w:hAnsi="Arial" w:cs="Arial"/>
          <w:b/>
        </w:rPr>
      </w:pPr>
    </w:p>
    <w:p w14:paraId="00000083" w14:textId="77777777" w:rsidR="00DF440D" w:rsidRDefault="00DF440D">
      <w:pPr>
        <w:spacing w:after="0"/>
        <w:ind w:left="720"/>
        <w:rPr>
          <w:rFonts w:ascii="Arial" w:eastAsia="Arial" w:hAnsi="Arial" w:cs="Arial"/>
          <w:b/>
        </w:rPr>
      </w:pPr>
    </w:p>
    <w:p w14:paraId="00000084" w14:textId="77777777" w:rsidR="00DF440D" w:rsidRDefault="00DF440D">
      <w:pPr>
        <w:spacing w:after="0"/>
        <w:ind w:left="720"/>
        <w:rPr>
          <w:rFonts w:ascii="Arial" w:eastAsia="Arial" w:hAnsi="Arial" w:cs="Arial"/>
          <w:b/>
        </w:rPr>
      </w:pPr>
    </w:p>
    <w:p w14:paraId="00000085" w14:textId="77777777" w:rsidR="00DF440D" w:rsidRDefault="00DF440D">
      <w:pPr>
        <w:spacing w:after="0"/>
        <w:ind w:left="720"/>
        <w:rPr>
          <w:rFonts w:ascii="Arial" w:eastAsia="Arial" w:hAnsi="Arial" w:cs="Arial"/>
          <w:b/>
        </w:rPr>
      </w:pPr>
    </w:p>
    <w:p w14:paraId="00000086" w14:textId="77777777" w:rsidR="00DF440D" w:rsidRDefault="00DF440D">
      <w:pPr>
        <w:spacing w:after="0"/>
        <w:ind w:left="720"/>
        <w:rPr>
          <w:rFonts w:ascii="Arial" w:eastAsia="Arial" w:hAnsi="Arial" w:cs="Arial"/>
          <w:b/>
        </w:rPr>
      </w:pPr>
    </w:p>
    <w:p w14:paraId="00000087" w14:textId="77777777" w:rsidR="00DF440D" w:rsidRDefault="00DF440D">
      <w:pPr>
        <w:spacing w:after="0"/>
        <w:ind w:left="720"/>
        <w:rPr>
          <w:rFonts w:ascii="Arial" w:eastAsia="Arial" w:hAnsi="Arial" w:cs="Arial"/>
          <w:b/>
        </w:rPr>
      </w:pPr>
    </w:p>
    <w:p w14:paraId="00000088" w14:textId="77777777" w:rsidR="00DF440D" w:rsidRDefault="00DF440D">
      <w:pPr>
        <w:spacing w:after="0"/>
        <w:ind w:left="720"/>
        <w:rPr>
          <w:rFonts w:ascii="Arial" w:eastAsia="Arial" w:hAnsi="Arial" w:cs="Arial"/>
          <w:b/>
        </w:rPr>
      </w:pPr>
    </w:p>
    <w:p w14:paraId="00000089" w14:textId="77777777" w:rsidR="00DF440D" w:rsidRDefault="00DF440D">
      <w:pPr>
        <w:spacing w:after="0"/>
        <w:ind w:left="720"/>
        <w:rPr>
          <w:rFonts w:ascii="Arial" w:eastAsia="Arial" w:hAnsi="Arial" w:cs="Arial"/>
          <w:b/>
        </w:rPr>
      </w:pPr>
    </w:p>
    <w:p w14:paraId="0000008A" w14:textId="77777777" w:rsidR="00DF440D" w:rsidRDefault="00DF440D">
      <w:pPr>
        <w:spacing w:after="0"/>
        <w:ind w:left="720"/>
        <w:rPr>
          <w:rFonts w:ascii="Arial" w:eastAsia="Arial" w:hAnsi="Arial" w:cs="Arial"/>
          <w:b/>
        </w:rPr>
      </w:pPr>
    </w:p>
    <w:p w14:paraId="0000008B" w14:textId="77777777" w:rsidR="00DF440D" w:rsidRDefault="00DF440D">
      <w:pPr>
        <w:spacing w:after="0"/>
        <w:ind w:left="720"/>
        <w:rPr>
          <w:rFonts w:ascii="Arial" w:eastAsia="Arial" w:hAnsi="Arial" w:cs="Arial"/>
          <w:b/>
        </w:rPr>
      </w:pPr>
    </w:p>
    <w:p w14:paraId="0000008C" w14:textId="77777777" w:rsidR="00DF440D" w:rsidRDefault="00DF440D">
      <w:pPr>
        <w:spacing w:after="0"/>
        <w:ind w:left="720"/>
        <w:rPr>
          <w:rFonts w:ascii="Arial" w:eastAsia="Arial" w:hAnsi="Arial" w:cs="Arial"/>
          <w:b/>
        </w:rPr>
      </w:pPr>
    </w:p>
    <w:p w14:paraId="0000008D" w14:textId="77777777" w:rsidR="00DF440D" w:rsidRDefault="00DF440D">
      <w:pPr>
        <w:spacing w:after="0"/>
        <w:ind w:left="720"/>
        <w:rPr>
          <w:rFonts w:ascii="Arial" w:eastAsia="Arial" w:hAnsi="Arial" w:cs="Arial"/>
          <w:b/>
        </w:rPr>
      </w:pPr>
    </w:p>
    <w:p w14:paraId="0000008E" w14:textId="77777777" w:rsidR="00DF440D" w:rsidRDefault="00DF440D">
      <w:pPr>
        <w:spacing w:after="0"/>
        <w:ind w:left="720"/>
        <w:rPr>
          <w:rFonts w:ascii="Arial" w:eastAsia="Arial" w:hAnsi="Arial" w:cs="Arial"/>
          <w:b/>
        </w:rPr>
      </w:pPr>
    </w:p>
    <w:p w14:paraId="0000008F" w14:textId="77777777" w:rsidR="00DF440D" w:rsidRDefault="00DF440D">
      <w:pPr>
        <w:spacing w:after="0"/>
        <w:ind w:left="720"/>
        <w:rPr>
          <w:rFonts w:ascii="Arial" w:eastAsia="Arial" w:hAnsi="Arial" w:cs="Arial"/>
          <w:b/>
        </w:rPr>
      </w:pPr>
    </w:p>
    <w:p w14:paraId="00000090" w14:textId="77777777" w:rsidR="00DF440D" w:rsidRDefault="00DF440D">
      <w:pPr>
        <w:spacing w:after="0"/>
        <w:ind w:left="720"/>
        <w:rPr>
          <w:rFonts w:ascii="Arial" w:eastAsia="Arial" w:hAnsi="Arial" w:cs="Arial"/>
          <w:b/>
        </w:rPr>
      </w:pPr>
    </w:p>
    <w:p w14:paraId="00000091" w14:textId="77777777" w:rsidR="00DF440D" w:rsidRDefault="00DF440D">
      <w:pPr>
        <w:spacing w:after="0"/>
        <w:ind w:left="720"/>
        <w:rPr>
          <w:rFonts w:ascii="Arial" w:eastAsia="Arial" w:hAnsi="Arial" w:cs="Arial"/>
          <w:b/>
        </w:rPr>
      </w:pPr>
    </w:p>
    <w:p w14:paraId="00000092" w14:textId="77777777" w:rsidR="00DF440D" w:rsidRDefault="00DF440D">
      <w:pPr>
        <w:spacing w:after="0"/>
        <w:ind w:left="720"/>
        <w:rPr>
          <w:rFonts w:ascii="Arial" w:eastAsia="Arial" w:hAnsi="Arial" w:cs="Arial"/>
          <w:b/>
        </w:rPr>
      </w:pPr>
    </w:p>
    <w:p w14:paraId="00000093" w14:textId="77777777" w:rsidR="00DF440D" w:rsidRDefault="00DF440D">
      <w:pPr>
        <w:spacing w:after="0"/>
        <w:ind w:left="720"/>
        <w:rPr>
          <w:rFonts w:ascii="Arial" w:eastAsia="Arial" w:hAnsi="Arial" w:cs="Arial"/>
          <w:b/>
        </w:rPr>
      </w:pPr>
    </w:p>
    <w:p w14:paraId="00000094" w14:textId="77777777" w:rsidR="00DF440D" w:rsidRDefault="00DF440D">
      <w:pPr>
        <w:spacing w:after="0"/>
        <w:ind w:left="720"/>
        <w:rPr>
          <w:rFonts w:ascii="Arial" w:eastAsia="Arial" w:hAnsi="Arial" w:cs="Arial"/>
          <w:b/>
        </w:rPr>
      </w:pPr>
    </w:p>
    <w:p w14:paraId="00000095" w14:textId="77777777" w:rsidR="00DF440D" w:rsidRDefault="00DF440D">
      <w:pPr>
        <w:spacing w:after="0"/>
        <w:ind w:left="720"/>
        <w:rPr>
          <w:rFonts w:ascii="Arial" w:eastAsia="Arial" w:hAnsi="Arial" w:cs="Arial"/>
          <w:b/>
        </w:rPr>
      </w:pPr>
    </w:p>
    <w:p w14:paraId="00000096" w14:textId="77777777" w:rsidR="00DF440D" w:rsidRDefault="00DF440D">
      <w:pPr>
        <w:spacing w:after="0"/>
        <w:ind w:left="720"/>
        <w:rPr>
          <w:rFonts w:ascii="Arial" w:eastAsia="Arial" w:hAnsi="Arial" w:cs="Arial"/>
          <w:b/>
        </w:rPr>
      </w:pPr>
    </w:p>
    <w:p w14:paraId="00000097" w14:textId="77777777" w:rsidR="00DF440D" w:rsidRDefault="00DF440D">
      <w:pPr>
        <w:spacing w:after="0"/>
        <w:ind w:left="720"/>
        <w:rPr>
          <w:rFonts w:ascii="Arial" w:eastAsia="Arial" w:hAnsi="Arial" w:cs="Arial"/>
          <w:b/>
        </w:rPr>
      </w:pPr>
    </w:p>
    <w:p w14:paraId="00000098" w14:textId="77777777" w:rsidR="00DF440D" w:rsidRDefault="00DF440D">
      <w:pPr>
        <w:spacing w:after="0"/>
        <w:ind w:left="720"/>
        <w:rPr>
          <w:rFonts w:ascii="Arial" w:eastAsia="Arial" w:hAnsi="Arial" w:cs="Arial"/>
          <w:b/>
        </w:rPr>
      </w:pPr>
    </w:p>
    <w:p w14:paraId="00000099" w14:textId="77777777" w:rsidR="00DF440D" w:rsidRDefault="00DF440D">
      <w:pPr>
        <w:spacing w:after="0"/>
        <w:ind w:left="720"/>
        <w:rPr>
          <w:rFonts w:ascii="Arial" w:eastAsia="Arial" w:hAnsi="Arial" w:cs="Arial"/>
          <w:b/>
        </w:rPr>
      </w:pPr>
    </w:p>
    <w:p w14:paraId="0000009A" w14:textId="77777777" w:rsidR="00DF440D" w:rsidRDefault="00DF440D">
      <w:pPr>
        <w:spacing w:after="0"/>
        <w:ind w:left="720"/>
        <w:rPr>
          <w:rFonts w:ascii="Arial" w:eastAsia="Arial" w:hAnsi="Arial" w:cs="Arial"/>
          <w:b/>
        </w:rPr>
      </w:pPr>
    </w:p>
    <w:p w14:paraId="0000009B" w14:textId="77777777" w:rsidR="00DF440D" w:rsidRDefault="00DF440D">
      <w:pPr>
        <w:spacing w:after="0"/>
        <w:ind w:left="720"/>
        <w:rPr>
          <w:rFonts w:ascii="Arial" w:eastAsia="Arial" w:hAnsi="Arial" w:cs="Arial"/>
          <w:b/>
        </w:rPr>
      </w:pPr>
    </w:p>
    <w:p w14:paraId="0000009C" w14:textId="77777777" w:rsidR="00DF440D" w:rsidRDefault="00DF440D">
      <w:pPr>
        <w:spacing w:after="0"/>
        <w:ind w:left="720"/>
        <w:rPr>
          <w:rFonts w:ascii="Arial" w:eastAsia="Arial" w:hAnsi="Arial" w:cs="Arial"/>
          <w:b/>
        </w:rPr>
      </w:pPr>
    </w:p>
    <w:p w14:paraId="2E19B5A1" w14:textId="77777777" w:rsidR="00D70669" w:rsidRDefault="00D70669">
      <w:pPr>
        <w:spacing w:after="0"/>
        <w:ind w:left="720"/>
        <w:rPr>
          <w:rFonts w:ascii="Arial" w:eastAsia="Arial" w:hAnsi="Arial" w:cs="Arial"/>
          <w:b/>
        </w:rPr>
      </w:pPr>
    </w:p>
    <w:p w14:paraId="0000009D" w14:textId="77777777" w:rsidR="00DF440D" w:rsidRDefault="00DF440D">
      <w:pPr>
        <w:spacing w:after="0"/>
        <w:ind w:left="720"/>
        <w:rPr>
          <w:rFonts w:ascii="Arial" w:eastAsia="Arial" w:hAnsi="Arial" w:cs="Arial"/>
          <w:b/>
        </w:rPr>
      </w:pPr>
    </w:p>
    <w:p w14:paraId="0000009E" w14:textId="77777777" w:rsidR="00DF440D" w:rsidRDefault="00DF440D">
      <w:pPr>
        <w:spacing w:after="0"/>
        <w:ind w:left="720"/>
        <w:rPr>
          <w:rFonts w:ascii="Arial" w:eastAsia="Arial" w:hAnsi="Arial" w:cs="Arial"/>
          <w:b/>
        </w:rPr>
      </w:pPr>
    </w:p>
    <w:p w14:paraId="0000009F" w14:textId="77777777" w:rsidR="00DF440D" w:rsidRDefault="00DF440D">
      <w:pPr>
        <w:spacing w:after="0"/>
        <w:ind w:left="720"/>
        <w:rPr>
          <w:rFonts w:ascii="Arial" w:eastAsia="Arial" w:hAnsi="Arial" w:cs="Arial"/>
          <w:b/>
        </w:rPr>
      </w:pPr>
    </w:p>
    <w:p w14:paraId="000000A0" w14:textId="72A40389" w:rsidR="00FA3160" w:rsidRDefault="00FA3160">
      <w:pPr>
        <w:rPr>
          <w:rFonts w:ascii="Arial" w:eastAsia="Arial" w:hAnsi="Arial" w:cs="Arial"/>
          <w:b/>
        </w:rPr>
      </w:pPr>
      <w:r>
        <w:rPr>
          <w:rFonts w:ascii="Arial" w:eastAsia="Arial" w:hAnsi="Arial" w:cs="Arial"/>
          <w:b/>
        </w:rPr>
        <w:br w:type="page"/>
      </w:r>
    </w:p>
    <w:p w14:paraId="000000A1" w14:textId="77777777" w:rsidR="00DF440D" w:rsidRDefault="00FA3160" w:rsidP="001B5D21">
      <w:pPr>
        <w:spacing w:after="0"/>
        <w:ind w:left="851" w:hanging="851"/>
        <w:rPr>
          <w:rFonts w:ascii="Arial" w:eastAsia="Arial" w:hAnsi="Arial" w:cs="Arial"/>
          <w:b/>
        </w:rPr>
      </w:pPr>
      <w:r>
        <w:rPr>
          <w:rFonts w:ascii="Arial" w:eastAsia="Arial" w:hAnsi="Arial" w:cs="Arial"/>
          <w:b/>
        </w:rPr>
        <w:lastRenderedPageBreak/>
        <w:t>1. Resumen</w:t>
      </w:r>
    </w:p>
    <w:p w14:paraId="000000A2" w14:textId="77777777" w:rsidR="00DF440D" w:rsidRDefault="00DF440D">
      <w:pPr>
        <w:spacing w:after="0"/>
        <w:rPr>
          <w:rFonts w:ascii="Arial" w:eastAsia="Arial" w:hAnsi="Arial" w:cs="Arial"/>
          <w:b/>
        </w:rPr>
      </w:pPr>
    </w:p>
    <w:p w14:paraId="000000A3" w14:textId="69363C4D" w:rsidR="00DF440D" w:rsidRDefault="00FA3160">
      <w:pPr>
        <w:spacing w:after="0"/>
        <w:jc w:val="both"/>
        <w:rPr>
          <w:rFonts w:ascii="Arial" w:eastAsia="Arial" w:hAnsi="Arial" w:cs="Arial"/>
          <w:highlight w:val="yellow"/>
        </w:rPr>
      </w:pPr>
      <w:r>
        <w:rPr>
          <w:rFonts w:ascii="Arial" w:eastAsia="Arial" w:hAnsi="Arial" w:cs="Arial"/>
          <w:b/>
        </w:rPr>
        <w:t>Introducción</w:t>
      </w:r>
      <w:r>
        <w:rPr>
          <w:rFonts w:ascii="Arial" w:eastAsia="Arial" w:hAnsi="Arial" w:cs="Arial"/>
        </w:rPr>
        <w:t xml:space="preserve">: </w:t>
      </w:r>
      <w:r w:rsidR="00494581">
        <w:rPr>
          <w:rFonts w:ascii="Arial" w:eastAsia="Arial" w:hAnsi="Arial" w:cs="Arial"/>
        </w:rPr>
        <w:t>La creciente incidencia de casos de dengue como consecuencia de l</w:t>
      </w:r>
      <w:r w:rsidR="00024039">
        <w:rPr>
          <w:rFonts w:ascii="Arial" w:eastAsia="Arial" w:hAnsi="Arial" w:cs="Arial"/>
        </w:rPr>
        <w:t>as condiciones climáticas ha generado una preocupación nacional, especialmente por la ocurrencia de casos graves tanto en zonas endémicas como en regiones con reciente transmisión autóctona. El manejo de los casos de dengue requiere la identificación temprana de los signos de alarma y monitoreo de la evolución clínica del paciente. La atención de los casos de dengue resulta compleja debido a la inespecificidad de los síntomas clínicos en las</w:t>
      </w:r>
      <w:r w:rsidR="007657BA">
        <w:rPr>
          <w:rFonts w:ascii="Arial" w:eastAsia="Arial" w:hAnsi="Arial" w:cs="Arial"/>
        </w:rPr>
        <w:t xml:space="preserve"> </w:t>
      </w:r>
      <w:r w:rsidR="00024039">
        <w:rPr>
          <w:rFonts w:ascii="Arial" w:eastAsia="Arial" w:hAnsi="Arial" w:cs="Arial"/>
        </w:rPr>
        <w:t>fases in</w:t>
      </w:r>
      <w:r w:rsidR="007657BA">
        <w:rPr>
          <w:rFonts w:ascii="Arial" w:eastAsia="Arial" w:hAnsi="Arial" w:cs="Arial"/>
        </w:rPr>
        <w:t>i</w:t>
      </w:r>
      <w:r w:rsidR="00024039">
        <w:rPr>
          <w:rFonts w:ascii="Arial" w:eastAsia="Arial" w:hAnsi="Arial" w:cs="Arial"/>
        </w:rPr>
        <w:t xml:space="preserve">ciales de la enfermedad y </w:t>
      </w:r>
      <w:r w:rsidR="007657BA">
        <w:rPr>
          <w:rFonts w:ascii="Arial" w:eastAsia="Arial" w:hAnsi="Arial" w:cs="Arial"/>
        </w:rPr>
        <w:t>a</w:t>
      </w:r>
      <w:r w:rsidR="00024039">
        <w:rPr>
          <w:rFonts w:ascii="Arial" w:eastAsia="Arial" w:hAnsi="Arial" w:cs="Arial"/>
        </w:rPr>
        <w:t xml:space="preserve"> la falta de acceso al diagnóstico confirmatorio oportuno.</w:t>
      </w:r>
      <w:r w:rsidR="007657BA">
        <w:rPr>
          <w:rFonts w:ascii="Arial" w:eastAsia="Arial" w:hAnsi="Arial" w:cs="Arial"/>
        </w:rPr>
        <w:t xml:space="preserve"> </w:t>
      </w:r>
    </w:p>
    <w:p w14:paraId="000000A4" w14:textId="77777777" w:rsidR="00DF440D" w:rsidRDefault="00DF440D">
      <w:pPr>
        <w:spacing w:after="0"/>
        <w:jc w:val="both"/>
        <w:rPr>
          <w:rFonts w:ascii="Arial" w:eastAsia="Arial" w:hAnsi="Arial" w:cs="Arial"/>
          <w:highlight w:val="yellow"/>
        </w:rPr>
      </w:pPr>
    </w:p>
    <w:p w14:paraId="000000A5" w14:textId="77EBFE6A" w:rsidR="00DF440D" w:rsidRDefault="00FA3160">
      <w:pPr>
        <w:spacing w:after="0"/>
        <w:jc w:val="both"/>
        <w:rPr>
          <w:rFonts w:ascii="Arial" w:eastAsia="Arial" w:hAnsi="Arial" w:cs="Arial"/>
          <w:highlight w:val="yellow"/>
        </w:rPr>
      </w:pPr>
      <w:r>
        <w:rPr>
          <w:rFonts w:ascii="Arial" w:eastAsia="Arial" w:hAnsi="Arial" w:cs="Arial"/>
          <w:b/>
        </w:rPr>
        <w:t xml:space="preserve">Objetivo: </w:t>
      </w:r>
      <w:r w:rsidR="007657BA">
        <w:rPr>
          <w:rFonts w:ascii="Arial" w:eastAsia="Arial" w:hAnsi="Arial" w:cs="Arial"/>
        </w:rPr>
        <w:t>El estudio propone caracterizar clínicamente los casos de dengue atendidos en los establecimientos de salud del Seguro Social de Salud</w:t>
      </w:r>
      <w:r w:rsidR="006374AB">
        <w:rPr>
          <w:rFonts w:ascii="Arial" w:eastAsia="Arial" w:hAnsi="Arial" w:cs="Arial"/>
        </w:rPr>
        <w:t xml:space="preserve">, así como evaluar los indicadores de calidad de atención de los casos. </w:t>
      </w:r>
      <w:r w:rsidR="007657BA">
        <w:rPr>
          <w:rFonts w:ascii="Arial" w:eastAsia="Arial" w:hAnsi="Arial" w:cs="Arial"/>
        </w:rPr>
        <w:t xml:space="preserve">Se buscará también </w:t>
      </w:r>
      <w:r w:rsidR="006374AB">
        <w:rPr>
          <w:rFonts w:ascii="Arial" w:eastAsia="Arial" w:hAnsi="Arial" w:cs="Arial"/>
        </w:rPr>
        <w:t xml:space="preserve">evaluar </w:t>
      </w:r>
      <w:r w:rsidR="007657BA">
        <w:rPr>
          <w:rFonts w:ascii="Arial" w:eastAsia="Arial" w:hAnsi="Arial" w:cs="Arial"/>
        </w:rPr>
        <w:t xml:space="preserve">factores predictores y modelos pronósticos para la identificación de casos con mayor </w:t>
      </w:r>
      <w:r w:rsidR="00C62BBF">
        <w:rPr>
          <w:rFonts w:ascii="Arial" w:eastAsia="Arial" w:hAnsi="Arial" w:cs="Arial"/>
        </w:rPr>
        <w:t>probabilidad</w:t>
      </w:r>
      <w:r w:rsidR="007657BA">
        <w:rPr>
          <w:rFonts w:ascii="Arial" w:eastAsia="Arial" w:hAnsi="Arial" w:cs="Arial"/>
        </w:rPr>
        <w:t xml:space="preserve"> de desarrollar dengue con signos de alarma, dengue severo y de fallecer.</w:t>
      </w:r>
    </w:p>
    <w:p w14:paraId="000000A6" w14:textId="77777777" w:rsidR="00DF440D" w:rsidRDefault="00DF440D">
      <w:pPr>
        <w:spacing w:after="0"/>
        <w:jc w:val="both"/>
        <w:rPr>
          <w:rFonts w:ascii="Arial" w:eastAsia="Arial" w:hAnsi="Arial" w:cs="Arial"/>
          <w:highlight w:val="yellow"/>
        </w:rPr>
      </w:pPr>
    </w:p>
    <w:p w14:paraId="000000A7" w14:textId="3988DF13" w:rsidR="00DF440D" w:rsidRDefault="00FA3160">
      <w:pPr>
        <w:spacing w:after="0"/>
        <w:jc w:val="both"/>
        <w:rPr>
          <w:rFonts w:ascii="Arial" w:eastAsia="Arial" w:hAnsi="Arial" w:cs="Arial"/>
        </w:rPr>
      </w:pPr>
      <w:r>
        <w:rPr>
          <w:rFonts w:ascii="Arial" w:eastAsia="Arial" w:hAnsi="Arial" w:cs="Arial"/>
          <w:b/>
        </w:rPr>
        <w:t xml:space="preserve">Metodología: </w:t>
      </w:r>
      <w:r w:rsidR="006374AB" w:rsidRPr="006374AB">
        <w:rPr>
          <w:rFonts w:ascii="Arial" w:eastAsia="Arial" w:hAnsi="Arial" w:cs="Arial"/>
          <w:bCs/>
        </w:rPr>
        <w:t>Se utili</w:t>
      </w:r>
      <w:r w:rsidR="006374AB">
        <w:rPr>
          <w:rFonts w:ascii="Arial" w:eastAsia="Arial" w:hAnsi="Arial" w:cs="Arial"/>
          <w:bCs/>
        </w:rPr>
        <w:t>zará un diseño observacional analítico retrospectivo para analizar los datos de p</w:t>
      </w:r>
      <w:r w:rsidR="006374AB">
        <w:rPr>
          <w:rFonts w:ascii="Arial" w:eastAsia="Arial" w:hAnsi="Arial" w:cs="Arial"/>
        </w:rPr>
        <w:t xml:space="preserve">acientes atendidos entre el 2019 y el 2023 en el Seguro Social de Salud con criterios epidemiológicos, y sintomatología compatible con dengue según los criterios nacionales. Se </w:t>
      </w:r>
      <w:r w:rsidR="001B5D21">
        <w:rPr>
          <w:rFonts w:ascii="Arial" w:eastAsia="Arial" w:hAnsi="Arial" w:cs="Arial"/>
        </w:rPr>
        <w:t xml:space="preserve">estimará la incidencia de dengue y se </w:t>
      </w:r>
      <w:r w:rsidR="006374AB">
        <w:rPr>
          <w:rFonts w:ascii="Arial" w:eastAsia="Arial" w:hAnsi="Arial" w:cs="Arial"/>
        </w:rPr>
        <w:t>evaluarán las características clínico-epidemiológicas según la presentación de dengue con y sin signos de alarma, casos graves y fallecimiento</w:t>
      </w:r>
      <w:r w:rsidR="00C62BBF">
        <w:rPr>
          <w:rFonts w:ascii="Arial" w:eastAsia="Arial" w:hAnsi="Arial" w:cs="Arial"/>
        </w:rPr>
        <w:t xml:space="preserve"> usando </w:t>
      </w:r>
      <w:r w:rsidR="00992FC2">
        <w:rPr>
          <w:rFonts w:ascii="Arial" w:eastAsia="Arial" w:hAnsi="Arial" w:cs="Arial"/>
        </w:rPr>
        <w:t xml:space="preserve">estadística descriptiva y </w:t>
      </w:r>
      <w:r w:rsidR="00C62BBF">
        <w:rPr>
          <w:rFonts w:ascii="Arial" w:eastAsia="Arial" w:hAnsi="Arial" w:cs="Arial"/>
        </w:rPr>
        <w:t>regresión de Cox</w:t>
      </w:r>
      <w:r w:rsidR="006374AB">
        <w:rPr>
          <w:rFonts w:ascii="Arial" w:eastAsia="Arial" w:hAnsi="Arial" w:cs="Arial"/>
        </w:rPr>
        <w:t xml:space="preserve">. Además, </w:t>
      </w:r>
      <w:r w:rsidR="00C62BBF">
        <w:rPr>
          <w:rFonts w:ascii="Arial" w:eastAsia="Arial" w:hAnsi="Arial" w:cs="Arial"/>
        </w:rPr>
        <w:t xml:space="preserve">dependiendo de la cantidad de casos con desenlaces desfavorables, y de la calidad de datos, se </w:t>
      </w:r>
      <w:r w:rsidR="006374AB">
        <w:rPr>
          <w:rFonts w:ascii="Arial" w:eastAsia="Arial" w:hAnsi="Arial" w:cs="Arial"/>
        </w:rPr>
        <w:t>evaluarán modelos predictivos y pronósticos</w:t>
      </w:r>
      <w:r w:rsidR="00C62BBF">
        <w:rPr>
          <w:rFonts w:ascii="Arial" w:eastAsia="Arial" w:hAnsi="Arial" w:cs="Arial"/>
        </w:rPr>
        <w:t xml:space="preserve"> </w:t>
      </w:r>
      <w:r w:rsidR="006374AB">
        <w:rPr>
          <w:rFonts w:ascii="Arial" w:eastAsia="Arial" w:hAnsi="Arial" w:cs="Arial"/>
        </w:rPr>
        <w:t xml:space="preserve">que sirvan para </w:t>
      </w:r>
      <w:r w:rsidR="00C62BBF">
        <w:rPr>
          <w:rFonts w:ascii="Arial" w:eastAsia="Arial" w:hAnsi="Arial" w:cs="Arial"/>
        </w:rPr>
        <w:t xml:space="preserve">identificar tempranamente los casos con más probabilidad de progresar desfavorablemente. Para esto, se utilizará la regresión logística con penalización </w:t>
      </w:r>
      <w:proofErr w:type="spellStart"/>
      <w:r w:rsidR="00C62BBF">
        <w:rPr>
          <w:rFonts w:ascii="Arial" w:eastAsia="Arial" w:hAnsi="Arial" w:cs="Arial"/>
        </w:rPr>
        <w:t>lasso</w:t>
      </w:r>
      <w:proofErr w:type="spellEnd"/>
      <w:r w:rsidR="00C62BBF">
        <w:rPr>
          <w:rFonts w:ascii="Arial" w:eastAsia="Arial" w:hAnsi="Arial" w:cs="Arial"/>
        </w:rPr>
        <w:t xml:space="preserve"> y se estimarán indicadores de validación y calibración del modelo generado.</w:t>
      </w:r>
      <w:r w:rsidR="00992FC2">
        <w:rPr>
          <w:rFonts w:ascii="Arial" w:eastAsia="Arial" w:hAnsi="Arial" w:cs="Arial"/>
        </w:rPr>
        <w:t xml:space="preserve"> Los indicadores de calidad de atención se reportarán usando estadística descriptiva. Los análisis se realizarán en los softwares Stata versión 17 o R versión 4.3.</w:t>
      </w:r>
    </w:p>
    <w:p w14:paraId="000000A8" w14:textId="77777777" w:rsidR="00DF440D" w:rsidRDefault="00DF440D">
      <w:pPr>
        <w:spacing w:after="0"/>
        <w:jc w:val="both"/>
        <w:rPr>
          <w:rFonts w:ascii="Arial" w:eastAsia="Arial" w:hAnsi="Arial" w:cs="Arial"/>
          <w:highlight w:val="yellow"/>
        </w:rPr>
      </w:pPr>
    </w:p>
    <w:p w14:paraId="000000A9" w14:textId="71F39690" w:rsidR="00DF440D" w:rsidRDefault="00FA3160">
      <w:pPr>
        <w:spacing w:after="0"/>
        <w:jc w:val="both"/>
        <w:rPr>
          <w:rFonts w:ascii="Arial" w:eastAsia="Arial" w:hAnsi="Arial" w:cs="Arial"/>
        </w:rPr>
      </w:pPr>
      <w:r>
        <w:rPr>
          <w:rFonts w:ascii="Arial" w:eastAsia="Arial" w:hAnsi="Arial" w:cs="Arial"/>
          <w:b/>
        </w:rPr>
        <w:t>Resultados esperados:</w:t>
      </w:r>
      <w:r>
        <w:rPr>
          <w:rFonts w:ascii="Arial" w:eastAsia="Arial" w:hAnsi="Arial" w:cs="Arial"/>
        </w:rPr>
        <w:t xml:space="preserve"> </w:t>
      </w:r>
      <w:r w:rsidR="00992FC2">
        <w:rPr>
          <w:rFonts w:ascii="Arial" w:eastAsia="Arial" w:hAnsi="Arial" w:cs="Arial"/>
        </w:rPr>
        <w:t>Los resultados del estudio servirán para informar sobre el perfil epidemiológico de la población</w:t>
      </w:r>
      <w:r w:rsidR="001B5D21">
        <w:rPr>
          <w:rFonts w:ascii="Arial" w:eastAsia="Arial" w:hAnsi="Arial" w:cs="Arial"/>
        </w:rPr>
        <w:t>, de modo</w:t>
      </w:r>
      <w:r w:rsidR="00992FC2">
        <w:rPr>
          <w:rFonts w:ascii="Arial" w:eastAsia="Arial" w:hAnsi="Arial" w:cs="Arial"/>
        </w:rPr>
        <w:t xml:space="preserve"> que expertos clínicos y gestores recomienden estrategias de prevención secundaria y terciaria al personal asistencial para atender oportunamente y proveer la mejor atención a los pacientes del Seguro Social de Salud. Asimismo, dado que EsSalud cuenta con el uso de historias clínicas electrónicas, el análisis de la información clínica completa permitirá generar evidencia sobre la evolución de los casos de dengue y los factores asociados a desenlaces desfavorable</w:t>
      </w:r>
      <w:r w:rsidR="001B5D21">
        <w:rPr>
          <w:rFonts w:ascii="Arial" w:eastAsia="Arial" w:hAnsi="Arial" w:cs="Arial"/>
        </w:rPr>
        <w:t>s</w:t>
      </w:r>
      <w:r w:rsidR="00992FC2">
        <w:rPr>
          <w:rFonts w:ascii="Arial" w:eastAsia="Arial" w:hAnsi="Arial" w:cs="Arial"/>
        </w:rPr>
        <w:t xml:space="preserve"> a la comunidad científica y clínica local.</w:t>
      </w:r>
    </w:p>
    <w:p w14:paraId="000000AA" w14:textId="77777777" w:rsidR="00DF440D" w:rsidRDefault="00DF440D">
      <w:pPr>
        <w:spacing w:after="0"/>
        <w:rPr>
          <w:rFonts w:ascii="Arial" w:eastAsia="Arial" w:hAnsi="Arial" w:cs="Arial"/>
          <w:b/>
        </w:rPr>
      </w:pPr>
    </w:p>
    <w:p w14:paraId="000000AB" w14:textId="1E69795E" w:rsidR="00DF440D" w:rsidRDefault="00FA3160">
      <w:pPr>
        <w:spacing w:after="0"/>
        <w:rPr>
          <w:rFonts w:ascii="Arial" w:eastAsia="Arial" w:hAnsi="Arial" w:cs="Arial"/>
          <w:b/>
        </w:rPr>
      </w:pPr>
      <w:r>
        <w:rPr>
          <w:rFonts w:ascii="Arial" w:eastAsia="Arial" w:hAnsi="Arial" w:cs="Arial"/>
          <w:b/>
        </w:rPr>
        <w:t xml:space="preserve">Palabras clave: </w:t>
      </w:r>
      <w:r w:rsidR="00992FC2" w:rsidRPr="00992FC2">
        <w:rPr>
          <w:rFonts w:ascii="Arial" w:eastAsia="Arial" w:hAnsi="Arial" w:cs="Arial"/>
          <w:bCs/>
        </w:rPr>
        <w:t xml:space="preserve">dengue, fiebre </w:t>
      </w:r>
      <w:r w:rsidR="00C62BBF" w:rsidRPr="00992FC2">
        <w:rPr>
          <w:rFonts w:ascii="Arial" w:eastAsia="Arial" w:hAnsi="Arial" w:cs="Arial"/>
          <w:bCs/>
        </w:rPr>
        <w:t>dengue</w:t>
      </w:r>
      <w:r w:rsidR="00992FC2">
        <w:rPr>
          <w:rFonts w:ascii="Arial" w:eastAsia="Arial" w:hAnsi="Arial" w:cs="Arial"/>
          <w:bCs/>
        </w:rPr>
        <w:t xml:space="preserve">, </w:t>
      </w:r>
      <w:r w:rsidR="00992FC2" w:rsidRPr="00992FC2">
        <w:rPr>
          <w:rFonts w:ascii="Arial" w:eastAsia="Arial" w:hAnsi="Arial" w:cs="Arial"/>
          <w:bCs/>
        </w:rPr>
        <w:t>dengue grave</w:t>
      </w:r>
      <w:r w:rsidR="00992FC2">
        <w:rPr>
          <w:rFonts w:ascii="Arial" w:eastAsia="Arial" w:hAnsi="Arial" w:cs="Arial"/>
          <w:bCs/>
        </w:rPr>
        <w:t>, epidemiología, pronóstico, salud pública</w:t>
      </w:r>
    </w:p>
    <w:p w14:paraId="000000AC" w14:textId="77777777" w:rsidR="00DF440D" w:rsidRDefault="00DF440D">
      <w:pPr>
        <w:pBdr>
          <w:top w:val="nil"/>
          <w:left w:val="nil"/>
          <w:bottom w:val="nil"/>
          <w:right w:val="nil"/>
          <w:between w:val="nil"/>
        </w:pBdr>
        <w:spacing w:after="0"/>
        <w:ind w:left="284"/>
        <w:rPr>
          <w:rFonts w:ascii="Arial" w:eastAsia="Arial" w:hAnsi="Arial" w:cs="Arial"/>
          <w:b/>
          <w:color w:val="000000"/>
        </w:rPr>
      </w:pPr>
    </w:p>
    <w:p w14:paraId="000000AD" w14:textId="4706E30F" w:rsidR="00FA3160" w:rsidRDefault="00FA3160">
      <w:pPr>
        <w:rPr>
          <w:rFonts w:ascii="Arial" w:eastAsia="Arial" w:hAnsi="Arial" w:cs="Arial"/>
          <w:b/>
          <w:color w:val="000000"/>
        </w:rPr>
      </w:pPr>
      <w:r>
        <w:rPr>
          <w:rFonts w:ascii="Arial" w:eastAsia="Arial" w:hAnsi="Arial" w:cs="Arial"/>
          <w:b/>
          <w:color w:val="000000"/>
        </w:rPr>
        <w:br w:type="page"/>
      </w:r>
    </w:p>
    <w:p w14:paraId="000000CD" w14:textId="5404BEC3" w:rsidR="00DF440D" w:rsidRPr="001B5D21" w:rsidRDefault="00FA3160" w:rsidP="001B5D21">
      <w:pPr>
        <w:pStyle w:val="Prrafodelista"/>
        <w:numPr>
          <w:ilvl w:val="0"/>
          <w:numId w:val="9"/>
        </w:numPr>
        <w:pBdr>
          <w:top w:val="nil"/>
          <w:left w:val="nil"/>
          <w:bottom w:val="nil"/>
          <w:right w:val="nil"/>
          <w:between w:val="nil"/>
        </w:pBdr>
        <w:spacing w:after="0"/>
        <w:ind w:hanging="720"/>
        <w:rPr>
          <w:rFonts w:ascii="Arial" w:eastAsia="Arial" w:hAnsi="Arial" w:cs="Arial"/>
          <w:b/>
          <w:color w:val="000000"/>
        </w:rPr>
      </w:pPr>
      <w:r w:rsidRPr="001B5D21">
        <w:rPr>
          <w:rFonts w:ascii="Arial" w:eastAsia="Arial" w:hAnsi="Arial" w:cs="Arial"/>
          <w:b/>
          <w:color w:val="000000"/>
        </w:rPr>
        <w:lastRenderedPageBreak/>
        <w:t>Introducción</w:t>
      </w:r>
    </w:p>
    <w:p w14:paraId="000000CE" w14:textId="77777777" w:rsidR="00DF440D" w:rsidRDefault="00DF440D">
      <w:pPr>
        <w:pBdr>
          <w:top w:val="nil"/>
          <w:left w:val="nil"/>
          <w:bottom w:val="nil"/>
          <w:right w:val="nil"/>
          <w:between w:val="nil"/>
        </w:pBdr>
        <w:spacing w:after="0"/>
        <w:ind w:left="720"/>
        <w:rPr>
          <w:rFonts w:ascii="Arial" w:eastAsia="Arial" w:hAnsi="Arial" w:cs="Arial"/>
          <w:b/>
          <w:color w:val="000000"/>
        </w:rPr>
      </w:pPr>
    </w:p>
    <w:p w14:paraId="000000CF" w14:textId="566B8691" w:rsidR="00DF440D" w:rsidRPr="001B5D21" w:rsidRDefault="00FA3160" w:rsidP="001B5D21">
      <w:pPr>
        <w:pStyle w:val="Prrafodelista"/>
        <w:numPr>
          <w:ilvl w:val="1"/>
          <w:numId w:val="10"/>
        </w:numPr>
        <w:pBdr>
          <w:top w:val="nil"/>
          <w:left w:val="nil"/>
          <w:bottom w:val="nil"/>
          <w:right w:val="nil"/>
          <w:between w:val="nil"/>
        </w:pBdr>
        <w:spacing w:after="0"/>
        <w:rPr>
          <w:rFonts w:ascii="Arial" w:eastAsia="Arial" w:hAnsi="Arial" w:cs="Arial"/>
          <w:b/>
          <w:color w:val="000000"/>
        </w:rPr>
      </w:pPr>
      <w:r w:rsidRPr="001B5D21">
        <w:rPr>
          <w:rFonts w:ascii="Arial" w:eastAsia="Arial" w:hAnsi="Arial" w:cs="Arial"/>
          <w:b/>
          <w:color w:val="000000"/>
        </w:rPr>
        <w:t>Planteamiento del problema</w:t>
      </w:r>
    </w:p>
    <w:p w14:paraId="000000D0" w14:textId="77777777" w:rsidR="00DF440D" w:rsidRDefault="00DF440D">
      <w:pPr>
        <w:spacing w:after="0"/>
        <w:rPr>
          <w:rFonts w:ascii="Arial" w:eastAsia="Arial" w:hAnsi="Arial" w:cs="Arial"/>
        </w:rPr>
      </w:pPr>
    </w:p>
    <w:p w14:paraId="000000D1" w14:textId="0099D4E1" w:rsidR="00DF440D" w:rsidRDefault="00FA3160">
      <w:pPr>
        <w:widowControl w:val="0"/>
        <w:spacing w:after="0"/>
        <w:jc w:val="both"/>
        <w:rPr>
          <w:rFonts w:ascii="Arial" w:eastAsia="Arial" w:hAnsi="Arial" w:cs="Arial"/>
        </w:rPr>
      </w:pPr>
      <w:r>
        <w:rPr>
          <w:rFonts w:ascii="Arial" w:eastAsia="Arial" w:hAnsi="Arial" w:cs="Arial"/>
        </w:rPr>
        <w:t xml:space="preserve">En </w:t>
      </w:r>
      <w:r w:rsidR="00D70669">
        <w:rPr>
          <w:rFonts w:ascii="Arial" w:eastAsia="Arial" w:hAnsi="Arial" w:cs="Arial"/>
        </w:rPr>
        <w:t>el 2023</w:t>
      </w:r>
      <w:r>
        <w:rPr>
          <w:rFonts w:ascii="Arial" w:eastAsia="Arial" w:hAnsi="Arial" w:cs="Arial"/>
        </w:rPr>
        <w:t xml:space="preserve">, las condiciones climáticas como El Niño costero y el ciclón Yaku han facilitado la emergencia de enfermedades transmitidas por vectores, tales como el dengue. Hasta la semana epidemiológica </w:t>
      </w:r>
      <w:proofErr w:type="spellStart"/>
      <w:r>
        <w:rPr>
          <w:rFonts w:ascii="Arial" w:eastAsia="Arial" w:hAnsi="Arial" w:cs="Arial"/>
        </w:rPr>
        <w:t>N°</w:t>
      </w:r>
      <w:proofErr w:type="spellEnd"/>
      <w:r>
        <w:rPr>
          <w:rFonts w:ascii="Arial" w:eastAsia="Arial" w:hAnsi="Arial" w:cs="Arial"/>
        </w:rPr>
        <w:t xml:space="preserve"> 18 se han notificado alrededor de 72 163 casos probables y confirmados de dengue, así como 79 defunciones (63 confirmadas y 16 en investigación) </w:t>
      </w:r>
      <w:r w:rsidR="005C49F4">
        <w:rPr>
          <w:rFonts w:ascii="Arial" w:eastAsia="Arial" w:hAnsi="Arial" w:cs="Arial"/>
        </w:rPr>
        <w:fldChar w:fldCharType="begin"/>
      </w:r>
      <w:r w:rsidR="005C49F4">
        <w:rPr>
          <w:rFonts w:ascii="Arial" w:eastAsia="Arial" w:hAnsi="Arial" w:cs="Arial"/>
        </w:rPr>
        <w:instrText xml:space="preserve"> ADDIN ZOTERO_ITEM CSL_CITATION {"citationID":"d4HF6h0l","properties":{"formattedCitation":"(1)","plainCitation":"(1)","noteIndex":0},"citationItems":[{"id":413,"uris":["http://zotero.org/users/8055051/items/QCH8QXXZ"],"itemData":{"id":413,"type":"document","title":"Alerta epidemiológica: Epidemia del dengue en le país AE- CDC- No 013 - 2023","URL":"https://www.dge.gob.pe/portalnuevo/publicaciones/alertas-epidemiologicas/","author":[{"family":"DGE, Dirección General de Epidemiología","given":""}],"issued":{"date-parts":[["2023",5]]}}}],"schema":"https://github.com/citation-style-language/schema/raw/master/csl-citation.json"}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(1)</w:t>
      </w:r>
      <w:r w:rsidR="005C49F4">
        <w:rPr>
          <w:rFonts w:ascii="Arial" w:eastAsia="Arial" w:hAnsi="Arial" w:cs="Arial"/>
        </w:rPr>
        <w:fldChar w:fldCharType="end"/>
      </w:r>
      <w:r>
        <w:rPr>
          <w:rFonts w:ascii="Arial" w:eastAsia="Arial" w:hAnsi="Arial" w:cs="Arial"/>
        </w:rPr>
        <w:t xml:space="preserve">. Actualmente, la tasa de incidencia acumulada nacional (TIA) es de 213.29 por 100 mil habitantes </w:t>
      </w:r>
      <w:r w:rsidR="005C49F4">
        <w:rPr>
          <w:rFonts w:ascii="Arial" w:eastAsia="Arial" w:hAnsi="Arial" w:cs="Arial"/>
        </w:rPr>
        <w:fldChar w:fldCharType="begin"/>
      </w:r>
      <w:r w:rsidR="005C49F4">
        <w:rPr>
          <w:rFonts w:ascii="Arial" w:eastAsia="Arial" w:hAnsi="Arial" w:cs="Arial"/>
        </w:rPr>
        <w:instrText xml:space="preserve"> ADDIN ZOTERO_ITEM CSL_CITATION {"citationID":"wJ4rfJmz","properties":{"formattedCitation":"(1)","plainCitation":"(1)","noteIndex":0},"citationItems":[{"id":413,"uris":["http://zotero.org/users/8055051/items/QCH8QXXZ"],"itemData":{"id":413,"type":"document","title":"Alerta epidemiológica: Epidemia del dengue en le país AE- CDC- No 013 - 2023","URL":"https://www.dge.gob.pe/portalnuevo/publicaciones/alertas-epidemiologicas/","author":[{"family":"DGE, Dirección General de Epidemiología","given":""}],"issued":{"date-parts":[["2023",5]]}}}],"schema":"https://github.com/citation-style-language/schema/raw/master/csl-citation.json"}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(1)</w:t>
      </w:r>
      <w:r w:rsidR="005C49F4">
        <w:rPr>
          <w:rFonts w:ascii="Arial" w:eastAsia="Arial" w:hAnsi="Arial" w:cs="Arial"/>
        </w:rPr>
        <w:fldChar w:fldCharType="end"/>
      </w:r>
      <w:r>
        <w:rPr>
          <w:rFonts w:ascii="Arial" w:eastAsia="Arial" w:hAnsi="Arial" w:cs="Arial"/>
        </w:rPr>
        <w:t>. El 29% de casos se concentran en niños y adultos mayores, además entre los fallecidos se han reportado 45.6% de adultos mayores, 11.4% de niños, 5% entre gestantes y puérperas</w:t>
      </w:r>
      <w:r w:rsidR="005C49F4">
        <w:rPr>
          <w:rFonts w:ascii="Arial" w:eastAsia="Arial" w:hAnsi="Arial" w:cs="Arial"/>
        </w:rPr>
        <w:t xml:space="preserve"> </w:t>
      </w:r>
      <w:r w:rsidR="005C49F4">
        <w:rPr>
          <w:rFonts w:ascii="Arial" w:eastAsia="Arial" w:hAnsi="Arial" w:cs="Arial"/>
        </w:rPr>
        <w:fldChar w:fldCharType="begin"/>
      </w:r>
      <w:r w:rsidR="005C49F4">
        <w:rPr>
          <w:rFonts w:ascii="Arial" w:eastAsia="Arial" w:hAnsi="Arial" w:cs="Arial"/>
        </w:rPr>
        <w:instrText xml:space="preserve"> ADDIN ZOTERO_ITEM CSL_CITATION {"citationID":"BLrQ4OEw","properties":{"formattedCitation":"(1)","plainCitation":"(1)","noteIndex":0},"citationItems":[{"id":413,"uris":["http://zotero.org/users/8055051/items/QCH8QXXZ"],"itemData":{"id":413,"type":"document","title":"Alerta epidemiológica: Epidemia del dengue en le país AE- CDC- No 013 - 2023","URL":"https://www.dge.gob.pe/portalnuevo/publicaciones/alertas-epidemiologicas/","author":[{"family":"DGE, Dirección General de Epidemiología","given":""}],"issued":{"date-parts":[["2023",5]]}}}],"schema":"https://github.com/citation-style-language/schema/raw/master/csl-citation.json"}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(1)</w:t>
      </w:r>
      <w:r w:rsidR="005C49F4">
        <w:rPr>
          <w:rFonts w:ascii="Arial" w:eastAsia="Arial" w:hAnsi="Arial" w:cs="Arial"/>
        </w:rPr>
        <w:fldChar w:fldCharType="end"/>
      </w:r>
      <w:r>
        <w:rPr>
          <w:rFonts w:ascii="Arial" w:eastAsia="Arial" w:hAnsi="Arial" w:cs="Arial"/>
        </w:rPr>
        <w:t>.</w:t>
      </w:r>
    </w:p>
    <w:p w14:paraId="000000D2" w14:textId="77777777" w:rsidR="00DF440D" w:rsidRDefault="00DF440D">
      <w:pPr>
        <w:widowControl w:val="0"/>
        <w:spacing w:after="0"/>
        <w:jc w:val="both"/>
        <w:rPr>
          <w:rFonts w:ascii="Arial" w:eastAsia="Arial" w:hAnsi="Arial" w:cs="Arial"/>
        </w:rPr>
      </w:pPr>
    </w:p>
    <w:p w14:paraId="000000D3" w14:textId="77777777" w:rsidR="00DF440D" w:rsidRDefault="00FA3160">
      <w:pPr>
        <w:widowControl w:val="0"/>
        <w:spacing w:after="0"/>
        <w:jc w:val="both"/>
        <w:rPr>
          <w:rFonts w:ascii="Arial" w:eastAsia="Arial" w:hAnsi="Arial" w:cs="Arial"/>
        </w:rPr>
      </w:pPr>
      <w:r>
        <w:rPr>
          <w:rFonts w:ascii="Arial" w:eastAsia="Arial" w:hAnsi="Arial" w:cs="Arial"/>
        </w:rPr>
        <w:t>La emergencia de dengue en nuestro país viene generando una preocupación local debido al incremento de casos con signos de alarma y graves que requieren hospitalización y atención en las Unidades de Cuidados Intensivos (UCI). Asimismo, algunos casos que se acercan a los establecimientos de salud no son adecuadamente retenidos y cuando están hospitalizados no reciben un monitoreo continuo. Por otro lado, la falta de personal impide que se realice una correcta anamnesis y que una proporción reducida de fichas de notificación obligatoria sean llenadas en su totalidad.</w:t>
      </w:r>
    </w:p>
    <w:p w14:paraId="000000D4" w14:textId="77777777" w:rsidR="00DF440D" w:rsidRDefault="00DF440D">
      <w:pPr>
        <w:spacing w:after="0"/>
        <w:jc w:val="both"/>
        <w:rPr>
          <w:rFonts w:ascii="Arial" w:eastAsia="Arial" w:hAnsi="Arial" w:cs="Arial"/>
        </w:rPr>
      </w:pPr>
    </w:p>
    <w:p w14:paraId="000000D5" w14:textId="3EB471BA" w:rsidR="00DF440D" w:rsidRDefault="00FA3160">
      <w:pPr>
        <w:spacing w:after="0"/>
        <w:jc w:val="both"/>
        <w:rPr>
          <w:rFonts w:ascii="Arial" w:eastAsia="Arial" w:hAnsi="Arial" w:cs="Arial"/>
        </w:rPr>
      </w:pPr>
      <w:r>
        <w:rPr>
          <w:rFonts w:ascii="Arial" w:eastAsia="Arial" w:hAnsi="Arial" w:cs="Arial"/>
        </w:rPr>
        <w:t>El manejo clínico del dengue requiere la participación de personal con experiencia dado que los signos del cuadro febril indiferenciado del dengue pueden confundirse con un espectro amplio de enfermedades transmisibles -como Influenza. Acompañando a esta problemática, se reportan presuntamente casos de dengue es fases agudas con febrículas inaparentes que impiden clasificar a un paciente como caso probable de dengue. Existen</w:t>
      </w:r>
      <w:r w:rsidR="009A2B59">
        <w:rPr>
          <w:rFonts w:ascii="Arial" w:eastAsia="Arial" w:hAnsi="Arial" w:cs="Arial"/>
        </w:rPr>
        <w:t>,</w:t>
      </w:r>
      <w:r>
        <w:rPr>
          <w:rFonts w:ascii="Arial" w:eastAsia="Arial" w:hAnsi="Arial" w:cs="Arial"/>
        </w:rPr>
        <w:t xml:space="preserve"> además, brechas a nivel administrativo que contribuyen como barreras en la atención oportuna de los pacientes y que necesitan ser evaluadas para servir de evidencia para la implementación de medidas de mejora.</w:t>
      </w:r>
    </w:p>
    <w:p w14:paraId="000000D6" w14:textId="77777777" w:rsidR="00DF440D" w:rsidRDefault="00DF440D">
      <w:pPr>
        <w:spacing w:after="0"/>
        <w:rPr>
          <w:rFonts w:ascii="Arial" w:eastAsia="Arial" w:hAnsi="Arial" w:cs="Arial"/>
        </w:rPr>
      </w:pPr>
    </w:p>
    <w:p w14:paraId="000000D7" w14:textId="4089578A" w:rsidR="00DF440D" w:rsidRPr="001B5D21" w:rsidRDefault="00FA3160" w:rsidP="001B5D21">
      <w:pPr>
        <w:pStyle w:val="Prrafodelista"/>
        <w:numPr>
          <w:ilvl w:val="1"/>
          <w:numId w:val="10"/>
        </w:numPr>
        <w:pBdr>
          <w:top w:val="nil"/>
          <w:left w:val="nil"/>
          <w:bottom w:val="nil"/>
          <w:right w:val="nil"/>
          <w:between w:val="nil"/>
        </w:pBdr>
        <w:spacing w:after="0"/>
        <w:jc w:val="both"/>
        <w:rPr>
          <w:rFonts w:ascii="Arial" w:eastAsia="Arial" w:hAnsi="Arial" w:cs="Arial"/>
          <w:b/>
          <w:color w:val="000000"/>
        </w:rPr>
      </w:pPr>
      <w:r w:rsidRPr="001B5D21">
        <w:rPr>
          <w:rFonts w:ascii="Arial" w:eastAsia="Arial" w:hAnsi="Arial" w:cs="Arial"/>
          <w:b/>
          <w:color w:val="000000"/>
        </w:rPr>
        <w:t>Antecedentes</w:t>
      </w:r>
    </w:p>
    <w:p w14:paraId="000000D8" w14:textId="77777777" w:rsidR="00DF440D" w:rsidRDefault="00DF440D">
      <w:pPr>
        <w:spacing w:after="0"/>
        <w:rPr>
          <w:rFonts w:ascii="Arial" w:eastAsia="Arial" w:hAnsi="Arial" w:cs="Arial"/>
        </w:rPr>
      </w:pPr>
    </w:p>
    <w:p w14:paraId="000000D9" w14:textId="648006E0" w:rsidR="00DF440D" w:rsidRDefault="00FA3160">
      <w:pPr>
        <w:shd w:val="clear" w:color="auto" w:fill="FFFFFF"/>
        <w:spacing w:after="160"/>
        <w:jc w:val="both"/>
        <w:rPr>
          <w:rFonts w:ascii="Arial" w:eastAsia="Arial" w:hAnsi="Arial" w:cs="Arial"/>
        </w:rPr>
      </w:pPr>
      <w:r>
        <w:rPr>
          <w:rFonts w:ascii="Arial" w:eastAsia="Arial" w:hAnsi="Arial" w:cs="Arial"/>
        </w:rPr>
        <w:t>La incidencia de casos de dengue se ha incrementado drásticamente en Las Américas, reportándose en los 80s alrededor de 1.5 millones, mientras que en la década del 2010-2019 se identifica</w:t>
      </w:r>
      <w:r w:rsidR="00D70669">
        <w:rPr>
          <w:rFonts w:ascii="Arial" w:eastAsia="Arial" w:hAnsi="Arial" w:cs="Arial"/>
        </w:rPr>
        <w:t>r</w:t>
      </w:r>
      <w:r>
        <w:rPr>
          <w:rFonts w:ascii="Arial" w:eastAsia="Arial" w:hAnsi="Arial" w:cs="Arial"/>
        </w:rPr>
        <w:t xml:space="preserve">on cerca de 16.2 millones </w:t>
      </w:r>
      <w:r w:rsidR="005C49F4">
        <w:rPr>
          <w:rFonts w:ascii="Arial" w:eastAsia="Arial" w:hAnsi="Arial" w:cs="Arial"/>
        </w:rPr>
        <w:fldChar w:fldCharType="begin"/>
      </w:r>
      <w:r w:rsidR="005C49F4">
        <w:rPr>
          <w:rFonts w:ascii="Arial" w:eastAsia="Arial" w:hAnsi="Arial" w:cs="Arial"/>
        </w:rPr>
        <w:instrText xml:space="preserve"> ADDIN ZOTERO_ITEM CSL_CITATION {"citationID":"QiIXNYHe","properties":{"formattedCitation":"(2)","plainCitation":"(2)","noteIndex":0},"citationItems":[{"id":396,"uris":["http://zotero.org/users/8055051/items/ISX3I7X2"],"itemData":{"id":396,"type":"webpage","abstract":"El dengue se transmite a través de la picadura de un mosquito infectado. Es una enfermedad que afecta personas de todas las edades, con síntomas que varían entre una fiebre leve a una fiebre incapacitante, acompañado de dolor intenso de cabeza, dolor detrás de los ojos, dolor en músculos y articulaciones, y eritema. La enfermedad puede progresar a formas graves, caracterizada principalmente por choque, dificultad respiratoria y/o daño grave de órganos.","language":"es","title":"Dengue - OPS/OMS | Organización Panamericana de la Salud","URL":"https://www.paho.org/es/temas/dengue","author":[{"family":"OPS, Organización Panamericana de la Salud","given":""}],"accessed":{"date-parts":[["2023",5,20]]}}}],"schema":"https://github.com/citation-style-language/schema/raw/master/csl-citation.json"}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(2)</w:t>
      </w:r>
      <w:r w:rsidR="005C49F4">
        <w:rPr>
          <w:rFonts w:ascii="Arial" w:eastAsia="Arial" w:hAnsi="Arial" w:cs="Arial"/>
        </w:rPr>
        <w:fldChar w:fldCharType="end"/>
      </w:r>
      <w:r>
        <w:rPr>
          <w:rFonts w:ascii="Arial" w:eastAsia="Arial" w:hAnsi="Arial" w:cs="Arial"/>
        </w:rPr>
        <w:t xml:space="preserve">. En 2019 se registraron alrededor de 3.1 millones de casos; 28 mil graves y, 1 534 defunciones </w:t>
      </w:r>
      <w:r w:rsidR="005C49F4">
        <w:rPr>
          <w:rFonts w:ascii="Arial" w:eastAsia="Arial" w:hAnsi="Arial" w:cs="Arial"/>
        </w:rPr>
        <w:fldChar w:fldCharType="begin"/>
      </w:r>
      <w:r w:rsidR="005C49F4">
        <w:rPr>
          <w:rFonts w:ascii="Arial" w:eastAsia="Arial" w:hAnsi="Arial" w:cs="Arial"/>
        </w:rPr>
        <w:instrText xml:space="preserve"> ADDIN ZOTERO_ITEM CSL_CITATION {"citationID":"rY7AbepD","properties":{"formattedCitation":"(2)","plainCitation":"(2)","noteIndex":0},"citationItems":[{"id":396,"uris":["http://zotero.org/users/8055051/items/ISX3I7X2"],"itemData":{"id":396,"type":"webpage","abstract":"El dengue se transmite a través de la picadura de un mosquito infectado. Es una enfermedad que afecta personas de todas las edades, con síntomas que varían entre una fiebre leve a una fiebre incapacitante, acompañado de dolor intenso de cabeza, dolor detrás de los ojos, dolor en músculos y articulaciones, y eritema. La enfermedad puede progresar a formas graves, caracterizada principalmente por choque, dificultad respiratoria y/o daño grave de órganos.","language":"es","title":"Dengue - OPS/OMS | Organización Panamericana de la Salud","URL":"https://www.paho.org/es/temas/dengue","author":[{"family":"OPS, Organización Panamericana de la Salud","given":""}],"accessed":{"date-parts":[["2023",5,20]]}}}],"schema":"https://github.com/citation-style-language/schema/raw/master/csl-citation.json"}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(2)</w:t>
      </w:r>
      <w:r w:rsidR="005C49F4">
        <w:rPr>
          <w:rFonts w:ascii="Arial" w:eastAsia="Arial" w:hAnsi="Arial" w:cs="Arial"/>
        </w:rPr>
        <w:fldChar w:fldCharType="end"/>
      </w:r>
      <w:r>
        <w:rPr>
          <w:rFonts w:ascii="Arial" w:eastAsia="Arial" w:hAnsi="Arial" w:cs="Arial"/>
        </w:rPr>
        <w:t xml:space="preserve">. Los cambios en la distribución epidemiológica de la infección por el virus del dengue (DENV) se deben principalmente a la expansión del vector </w:t>
      </w:r>
      <w:r>
        <w:rPr>
          <w:rFonts w:ascii="Arial" w:eastAsia="Arial" w:hAnsi="Arial" w:cs="Arial"/>
          <w:i/>
        </w:rPr>
        <w:t xml:space="preserve">Aedes </w:t>
      </w:r>
      <w:proofErr w:type="spellStart"/>
      <w:r>
        <w:rPr>
          <w:rFonts w:ascii="Arial" w:eastAsia="Arial" w:hAnsi="Arial" w:cs="Arial"/>
          <w:i/>
        </w:rPr>
        <w:t>aegypti</w:t>
      </w:r>
      <w:proofErr w:type="spellEnd"/>
      <w:r>
        <w:rPr>
          <w:rFonts w:ascii="Arial" w:eastAsia="Arial" w:hAnsi="Arial" w:cs="Arial"/>
          <w:i/>
        </w:rPr>
        <w:t xml:space="preserve"> </w:t>
      </w:r>
      <w:r>
        <w:rPr>
          <w:rFonts w:ascii="Arial" w:eastAsia="Arial" w:hAnsi="Arial" w:cs="Arial"/>
        </w:rPr>
        <w:t>en América y El Caribe (con excepción de Canadá y Chile continental). También, la creciente incidencia se relaciona con el acceso a plataformas de diagnóstico más sensibles que contribuyen a identificar mayor cantidad de casos.</w:t>
      </w:r>
    </w:p>
    <w:p w14:paraId="000000DA" w14:textId="77777777" w:rsidR="00DF440D" w:rsidRDefault="00DF440D">
      <w:pPr>
        <w:shd w:val="clear" w:color="auto" w:fill="FFFFFF"/>
        <w:spacing w:after="160"/>
        <w:jc w:val="both"/>
        <w:rPr>
          <w:rFonts w:ascii="Arial" w:eastAsia="Arial" w:hAnsi="Arial" w:cs="Arial"/>
        </w:rPr>
      </w:pPr>
    </w:p>
    <w:p w14:paraId="000000DB" w14:textId="72598350" w:rsidR="00DF440D" w:rsidRDefault="00FA3160">
      <w:pPr>
        <w:shd w:val="clear" w:color="auto" w:fill="FFFFFF"/>
        <w:spacing w:after="160"/>
        <w:jc w:val="both"/>
        <w:rPr>
          <w:rFonts w:ascii="Arial" w:eastAsia="Arial" w:hAnsi="Arial" w:cs="Arial"/>
        </w:rPr>
      </w:pPr>
      <w:r>
        <w:rPr>
          <w:rFonts w:ascii="Arial" w:eastAsia="Arial" w:hAnsi="Arial" w:cs="Arial"/>
        </w:rPr>
        <w:t xml:space="preserve">En el ciclo de transmisión del DENV ocurre una fase extrínseca en el mosquito, la cual dura entre 7 a 10 días, luego de este periodo un mosquito sano que ha inoculado su probóscide en un hospedero infectado se convierte en un vector del virus </w:t>
      </w:r>
      <w:r w:rsidR="005C49F4">
        <w:rPr>
          <w:rFonts w:ascii="Arial" w:eastAsia="Arial" w:hAnsi="Arial" w:cs="Arial"/>
        </w:rPr>
        <w:fldChar w:fldCharType="begin"/>
      </w:r>
      <w:r w:rsidR="005C49F4">
        <w:rPr>
          <w:rFonts w:ascii="Arial" w:eastAsia="Arial" w:hAnsi="Arial" w:cs="Arial"/>
        </w:rPr>
        <w:instrText xml:space="preserve"> ADDIN ZOTERO_ITEM CSL_CITATION {"citationID":"hnQAi4Ei","properties":{"formattedCitation":"(3)","plainCitation":"(3)","noteIndex":0},"citationItems":[{"id":409,"uris":["http://zotero.org/users/8055051/items/SGMKR285"],"itemData":{"id":409,"type":"webpage","abstract":"Esta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(3)</w:t>
      </w:r>
      <w:r w:rsidR="005C49F4">
        <w:rPr>
          <w:rFonts w:ascii="Arial" w:eastAsia="Arial" w:hAnsi="Arial" w:cs="Arial"/>
        </w:rPr>
        <w:fldChar w:fldCharType="end"/>
      </w:r>
      <w:r>
        <w:rPr>
          <w:rFonts w:ascii="Arial" w:eastAsia="Arial" w:hAnsi="Arial" w:cs="Arial"/>
        </w:rPr>
        <w:t xml:space="preserve">. Cuando un mosquito infectado se alimenta de la sangre (sólo hembras) de un hospedero sano, </w:t>
      </w:r>
      <w:r w:rsidR="00D70669">
        <w:rPr>
          <w:rFonts w:ascii="Arial" w:eastAsia="Arial" w:hAnsi="Arial" w:cs="Arial"/>
        </w:rPr>
        <w:t>o</w:t>
      </w:r>
      <w:r>
        <w:rPr>
          <w:rFonts w:ascii="Arial" w:eastAsia="Arial" w:hAnsi="Arial" w:cs="Arial"/>
        </w:rPr>
        <w:t>curre la fase intrínseca que tiene una duración entre 3 a 14 días</w:t>
      </w:r>
      <w:r w:rsidR="005C49F4">
        <w:rPr>
          <w:rFonts w:ascii="Arial" w:eastAsia="Arial" w:hAnsi="Arial" w:cs="Arial"/>
        </w:rPr>
        <w:t xml:space="preserve"> </w:t>
      </w:r>
      <w:r w:rsidR="005C49F4">
        <w:rPr>
          <w:rFonts w:ascii="Arial" w:eastAsia="Arial" w:hAnsi="Arial" w:cs="Arial"/>
        </w:rPr>
        <w:fldChar w:fldCharType="begin"/>
      </w:r>
      <w:r w:rsidR="005C49F4">
        <w:rPr>
          <w:rFonts w:ascii="Arial" w:eastAsia="Arial" w:hAnsi="Arial" w:cs="Arial"/>
        </w:rPr>
        <w:instrText xml:space="preserve"> ADDIN ZOTERO_ITEM CSL_CITATION {"citationID":"BFENXVgj","properties":{"formattedCitation":"(3)","plainCitation":"(3)","noteIndex":0},"citationItems":[{"id":409,"uris":["http://zotero.org/users/8055051/items/SGMKR285"],"itemData":{"id":409,"type":"webpage","abstract":"Esta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(3)</w:t>
      </w:r>
      <w:r w:rsidR="005C49F4">
        <w:rPr>
          <w:rFonts w:ascii="Arial" w:eastAsia="Arial" w:hAnsi="Arial" w:cs="Arial"/>
        </w:rPr>
        <w:fldChar w:fldCharType="end"/>
      </w:r>
      <w:r w:rsidR="005C49F4">
        <w:rPr>
          <w:rFonts w:ascii="Arial" w:eastAsia="Arial" w:hAnsi="Arial" w:cs="Arial"/>
        </w:rPr>
        <w:t xml:space="preserve">. </w:t>
      </w:r>
      <w:r>
        <w:rPr>
          <w:rFonts w:ascii="Arial" w:eastAsia="Arial" w:hAnsi="Arial" w:cs="Arial"/>
        </w:rPr>
        <w:t xml:space="preserve">Debido al rol </w:t>
      </w:r>
      <w:r>
        <w:rPr>
          <w:rFonts w:ascii="Arial" w:eastAsia="Arial" w:hAnsi="Arial" w:cs="Arial"/>
        </w:rPr>
        <w:lastRenderedPageBreak/>
        <w:t xml:space="preserve">fundamental que cumple </w:t>
      </w:r>
      <w:r>
        <w:rPr>
          <w:rFonts w:ascii="Arial" w:eastAsia="Arial" w:hAnsi="Arial" w:cs="Arial"/>
          <w:i/>
        </w:rPr>
        <w:t xml:space="preserve">Aedes </w:t>
      </w:r>
      <w:proofErr w:type="spellStart"/>
      <w:r>
        <w:rPr>
          <w:rFonts w:ascii="Arial" w:eastAsia="Arial" w:hAnsi="Arial" w:cs="Arial"/>
          <w:i/>
        </w:rPr>
        <w:t>aegypti</w:t>
      </w:r>
      <w:proofErr w:type="spellEnd"/>
      <w:r>
        <w:rPr>
          <w:rFonts w:ascii="Arial" w:eastAsia="Arial" w:hAnsi="Arial" w:cs="Arial"/>
        </w:rPr>
        <w:t xml:space="preserve"> en la transmisión, las medidas de prevención y control se enfocan en la eliminación de los mosquitos adultos, de los </w:t>
      </w:r>
      <w:proofErr w:type="spellStart"/>
      <w:r>
        <w:rPr>
          <w:rFonts w:ascii="Arial" w:eastAsia="Arial" w:hAnsi="Arial" w:cs="Arial"/>
        </w:rPr>
        <w:t>estadíos</w:t>
      </w:r>
      <w:proofErr w:type="spellEnd"/>
      <w:r>
        <w:rPr>
          <w:rFonts w:ascii="Arial" w:eastAsia="Arial" w:hAnsi="Arial" w:cs="Arial"/>
        </w:rPr>
        <w:t xml:space="preserve"> larvarios y de sus criaderos (depósitos de agua naturales o artificiales), principalmente en zonas con falta de acceso a servicios de agua y desagüe </w:t>
      </w:r>
      <w:r w:rsidR="005C49F4">
        <w:rPr>
          <w:rFonts w:ascii="Arial" w:eastAsia="Arial" w:hAnsi="Arial" w:cs="Arial"/>
        </w:rPr>
        <w:fldChar w:fldCharType="begin"/>
      </w:r>
      <w:r w:rsidR="005C49F4">
        <w:rPr>
          <w:rFonts w:ascii="Arial" w:eastAsia="Arial" w:hAnsi="Arial" w:cs="Arial"/>
        </w:rPr>
        <w:instrText xml:space="preserve"> ADDIN ZOTERO_ITEM CSL_CITATION {"citationID":"lCgd1bPm","properties":{"formattedCitation":"(4)","plainCitation":"(4)","noteIndex":0},"citationItems":[{"id":414,"uris":["http://zotero.org/users/8055051/items/MXGMF6FN"],"itemData":{"id":414,"type":"document","title":"Norma Técnica de Salud para la vigilancia entomológica y control de Aedes aegypti, vector de arbovirosis y la la vigilancia del ingreso de Aedes albopictus en el territorio nacional","URL":"NTS http://www.digesa.minsa.gob.pe/DCOVI/RM_228-2023-MINSA.pdf","author":[{"family":"MINSA, MInisterio de Salud del Perú","given":""}],"issued":{"date-parts":[["2023"]]}}}],"schema":"https://github.com/citation-style-language/schema/raw/master/csl-citation.json"}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(4)</w:t>
      </w:r>
      <w:r w:rsidR="005C49F4">
        <w:rPr>
          <w:rFonts w:ascii="Arial" w:eastAsia="Arial" w:hAnsi="Arial" w:cs="Arial"/>
        </w:rPr>
        <w:fldChar w:fldCharType="end"/>
      </w:r>
      <w:r>
        <w:rPr>
          <w:rFonts w:ascii="Arial" w:eastAsia="Arial" w:hAnsi="Arial" w:cs="Arial"/>
        </w:rPr>
        <w:t>. Sin embargo, aunque con menor frecuencia también puede ocurrir transmisión no vectorial a través de transfusiones de sangre, trasplantes de órganos, lesiones por pinchazos de agujas y salpicaduras en las mucosas</w:t>
      </w:r>
      <w:r w:rsidR="005C49F4">
        <w:rPr>
          <w:rFonts w:ascii="Arial" w:eastAsia="Arial" w:hAnsi="Arial" w:cs="Arial"/>
        </w:rPr>
        <w:t xml:space="preserve"> </w:t>
      </w:r>
      <w:r w:rsidR="005C49F4">
        <w:rPr>
          <w:rFonts w:ascii="Arial" w:eastAsia="Arial" w:hAnsi="Arial" w:cs="Arial"/>
        </w:rPr>
        <w:fldChar w:fldCharType="begin"/>
      </w:r>
      <w:r w:rsidR="005C49F4">
        <w:rPr>
          <w:rFonts w:ascii="Arial" w:eastAsia="Arial" w:hAnsi="Arial" w:cs="Arial"/>
        </w:rPr>
        <w:instrText xml:space="preserve"> ADDIN ZOTERO_ITEM CSL_CITATION {"citationID":"2W0lsXfI","properties":{"formattedCitation":"(5)","plainCitation":"(5)","noteIndex":0},"citationItems":[{"id":390,"uris":["http://zotero.org/users/8055051/items/KCZBGS2J"],"itemData":{"id":390,"type":"article-journal","abstract":"Mortality from severe dengue is low, but the economic and resource burden on health services remains substantial in endemic settings. Unfortunately, progress towards development of effective therapeutics has been slow, despite notable advances in the understanding of disease pathogenesis and considerable investment in antiviral drug discovery. For decades antibody-dependent enhancement has been the prevalent model to explain dengue pathogenesis, but it was only recently demonstrated in vivo and in clinical studies. At present, the current mainstay of management for most symptomatic dengue patients remains careful observation and prompt but judicious use of intravenous hydration therapy for those with substantial vascular leakage. Various new promising technologies for diagnosis of dengue are currently in the pipeline. New sample-in, answer-out nucleic acid amplification technologies for point-of-care use are being developed to improve performance over current technologies, with the potential to test for multiple pathogens using a single specimen. The search for biomarkers that reliably predict development of severe dengue among symptomatic individuals is also a major focus of current research efforts. The first dengue vaccine was licensed in 2015 but its performance depends on serostatus. There is an urgent need to identify correlates of both vaccine protection and disease enhancement. A crucial assessment of vector control tools should guide a research agenda for determining the most effective interventions, and how to best combine state-of-the-art vector control with vaccination.","container-title":"Lancet (London, England)","DOI":"10.1016/S0140-6736(18)32560-1","ISSN":"1474-547X","issue":"10169","journalAbbreviation":"Lancet","language":"eng","note":"PMID: 30696575","page":"350-363","source":"PubMed","title":"Dengue","volume":"393","author":[{"family":"Wilder-Smith","given":"Annelies"},{"family":"Ooi","given":"Eng-Eong"},{"family":"Horstick","given":"Olaf"},{"family":"Wills","given":"Bridget"}],"issued":{"date-parts":[["2019",1,26]]}}}],"schema":"https://github.com/citation-style-language/schema/raw/master/csl-citation.json"} </w:instrText>
      </w:r>
      <w:r w:rsidR="005C49F4">
        <w:rPr>
          <w:rFonts w:ascii="Arial" w:eastAsia="Arial" w:hAnsi="Arial" w:cs="Arial"/>
        </w:rPr>
        <w:fldChar w:fldCharType="separate"/>
      </w:r>
      <w:r w:rsidR="005C49F4" w:rsidRPr="005C49F4">
        <w:rPr>
          <w:rFonts w:ascii="Arial" w:hAnsi="Arial" w:cs="Arial"/>
        </w:rPr>
        <w:t>(5)</w:t>
      </w:r>
      <w:r w:rsidR="005C49F4">
        <w:rPr>
          <w:rFonts w:ascii="Arial" w:eastAsia="Arial" w:hAnsi="Arial" w:cs="Arial"/>
        </w:rPr>
        <w:fldChar w:fldCharType="end"/>
      </w:r>
      <w:r>
        <w:rPr>
          <w:rFonts w:ascii="Arial" w:eastAsia="Arial" w:hAnsi="Arial" w:cs="Arial"/>
        </w:rPr>
        <w:t>.</w:t>
      </w:r>
    </w:p>
    <w:p w14:paraId="000000DC" w14:textId="77777777" w:rsidR="00DF440D" w:rsidRDefault="00DF440D">
      <w:pPr>
        <w:shd w:val="clear" w:color="auto" w:fill="FFFFFF"/>
        <w:spacing w:after="160"/>
        <w:jc w:val="both"/>
        <w:rPr>
          <w:rFonts w:ascii="Arial" w:eastAsia="Arial" w:hAnsi="Arial" w:cs="Arial"/>
        </w:rPr>
      </w:pPr>
    </w:p>
    <w:p w14:paraId="000000DD" w14:textId="24568DFB" w:rsidR="00DF440D" w:rsidRDefault="00FA3160">
      <w:pPr>
        <w:shd w:val="clear" w:color="auto" w:fill="FFFFFF"/>
        <w:spacing w:after="160"/>
        <w:jc w:val="both"/>
        <w:rPr>
          <w:rFonts w:ascii="Arial" w:eastAsia="Arial" w:hAnsi="Arial" w:cs="Arial"/>
        </w:rPr>
      </w:pPr>
      <w:r>
        <w:rPr>
          <w:rFonts w:ascii="Arial" w:eastAsia="Arial" w:hAnsi="Arial" w:cs="Arial"/>
        </w:rPr>
        <w:t xml:space="preserve">El DENV pertenece al género </w:t>
      </w:r>
      <w:r>
        <w:rPr>
          <w:rFonts w:ascii="Arial" w:eastAsia="Arial" w:hAnsi="Arial" w:cs="Arial"/>
          <w:i/>
        </w:rPr>
        <w:t>Flavivirus</w:t>
      </w:r>
      <w:r>
        <w:rPr>
          <w:rFonts w:ascii="Arial" w:eastAsia="Arial" w:hAnsi="Arial" w:cs="Arial"/>
        </w:rPr>
        <w:t xml:space="preserve"> de la familia </w:t>
      </w:r>
      <w:proofErr w:type="spellStart"/>
      <w:r>
        <w:rPr>
          <w:rFonts w:ascii="Arial" w:eastAsia="Arial" w:hAnsi="Arial" w:cs="Arial"/>
        </w:rPr>
        <w:t>Flaviviridae</w:t>
      </w:r>
      <w:proofErr w:type="spellEnd"/>
      <w:r>
        <w:rPr>
          <w:rFonts w:ascii="Arial" w:eastAsia="Arial" w:hAnsi="Arial" w:cs="Arial"/>
        </w:rPr>
        <w:t xml:space="preserve">; este virus tiene un genoma compuesto por moléculas de ácido ribonucleico (ARN). Existen cuatro serotipos; DENV-1, DENV-2, DENV-3, y DENV-4 </w:t>
      </w:r>
      <w:r w:rsidR="00D70669">
        <w:rPr>
          <w:rFonts w:ascii="Arial" w:eastAsia="Arial" w:hAnsi="Arial" w:cs="Arial"/>
        </w:rPr>
        <w:t>que,</w:t>
      </w:r>
      <w:r>
        <w:rPr>
          <w:rFonts w:ascii="Arial" w:eastAsia="Arial" w:hAnsi="Arial" w:cs="Arial"/>
        </w:rPr>
        <w:t xml:space="preserve"> aunque relacionados </w:t>
      </w:r>
      <w:r w:rsidR="00D70669">
        <w:rPr>
          <w:rFonts w:ascii="Arial" w:eastAsia="Arial" w:hAnsi="Arial" w:cs="Arial"/>
        </w:rPr>
        <w:t>genéticamente</w:t>
      </w:r>
      <w:r>
        <w:rPr>
          <w:rFonts w:ascii="Arial" w:eastAsia="Arial" w:hAnsi="Arial" w:cs="Arial"/>
        </w:rPr>
        <w:t xml:space="preserve">; sus diferencias se traducen en determinantes antigénicos con implicancias fisiopatológicas en infecciones secundarias heterólogas </w:t>
      </w:r>
      <w:r w:rsidR="008C6BF2">
        <w:rPr>
          <w:rFonts w:ascii="Arial" w:eastAsia="Arial" w:hAnsi="Arial" w:cs="Arial"/>
        </w:rPr>
        <w:fldChar w:fldCharType="begin"/>
      </w:r>
      <w:r w:rsidR="008C6BF2">
        <w:rPr>
          <w:rFonts w:ascii="Arial" w:eastAsia="Arial" w:hAnsi="Arial" w:cs="Arial"/>
        </w:rPr>
        <w:instrText xml:space="preserve"> ADDIN ZOTERO_ITEM CSL_CITATION {"citationID":"vgYbZLu9","properties":{"formattedCitation":"(6)","plainCitation":"(6)","noteIndex":0},"citationItems":[{"id":393,"uris":["http://zotero.org/users/8055051/items/GMQC54GG"],"itemData":{"id":393,"type":"article-journal","abstract":"This is a selective review of recent publications on dengue clinical features, epidemiology, pathogenesis, and vaccine development placed in a context of observations made over the past half century. Four dengue viruses (DENVs) are transmitted by urban cycle mosquitoes causing diseases whose nature and severity are influenced by interacting factors such as virus, age, immune status of the host, and human genetic variability. A phenomenon that controls the kinetics of DENV infection, antibody-dependent enhancement, best explains the correlation of the vascular permeability syndrome with second heterotypic DENV infections and infection in the presence of passively acquired antibodies. Based on growing evidence in vivo and in vitro, the tissue-damaging DENV non-structural protein 1 (NS1) is responsible for most of the pathophysiological features of severe dengue. This review considers the contribution of hemophagocytic histiocytosis syndrome to cases of severe dengue, the role of movement of humans in dengue epidemiology, and modeling and planning control programs and describes a country-wide survey for dengue infections in Bangladesh and efforts to learn what controls the clinical outcome of dengue infections. Progress and problems with three tetravalent live-attenuated vaccines are reviewed. Several research mysteries remain: why is the risk of severe disease during second heterotypic DENV infection so low, why is the onset of vascular permeability correlated with defervescence, and what are the crucial components of protective immunity?","container-title":"F1000Research","DOI":"10.12688/f1000research.19197.1","ISSN":"2046-1402","journalAbbreviation":"F1000Res","language":"eng","note":"PMID: 31448083\nPMCID: PMC6676504","page":"F1000 Faculty Rev-1279","source":"PubMed","title":"Recent advances in understanding dengue","volume":"8","author":[{"family":"Halstead","given":"Scott"}],"issued":{"date-parts":[["2019"]]}}}],"schema":"https://github.com/citation-style-language/schema/raw/master/csl-citation.json"}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(6)</w:t>
      </w:r>
      <w:r w:rsidR="008C6BF2">
        <w:rPr>
          <w:rFonts w:ascii="Arial" w:eastAsia="Arial" w:hAnsi="Arial" w:cs="Arial"/>
        </w:rPr>
        <w:fldChar w:fldCharType="end"/>
      </w:r>
      <w:r>
        <w:rPr>
          <w:rFonts w:ascii="Arial" w:eastAsia="Arial" w:hAnsi="Arial" w:cs="Arial"/>
        </w:rPr>
        <w:t xml:space="preserve">. Varios serotipos circulan simultáneamente en Las Américas </w:t>
      </w:r>
      <w:r w:rsidR="008C6BF2">
        <w:rPr>
          <w:rFonts w:ascii="Arial" w:eastAsia="Arial" w:hAnsi="Arial" w:cs="Arial"/>
        </w:rPr>
        <w:fldChar w:fldCharType="begin"/>
      </w:r>
      <w:r w:rsidR="008C6BF2">
        <w:rPr>
          <w:rFonts w:ascii="Arial" w:eastAsia="Arial" w:hAnsi="Arial" w:cs="Arial"/>
        </w:rPr>
        <w:instrText xml:space="preserve"> ADDIN ZOTERO_ITEM CSL_CITATION {"citationID":"TVfIQNWs","properties":{"formattedCitation":"(2)","plainCitation":"(2)","noteIndex":0},"citationItems":[{"id":396,"uris":["http://zotero.org/users/8055051/items/ISX3I7X2"],"itemData":{"id":396,"type":"webpage","abstract":"El dengue se transmite a través de la picadura de un mosquito infectado. Es una enfermedad que afecta personas de todas las edades, con síntomas que varían entre una fiebre leve a una fiebre incapacitante, acompañado de dolor intenso de cabeza, dolor detrás de los ojos, dolor en músculos y articulaciones, y eritema. La enfermedad puede progresar a formas graves, caracterizada principalmente por choque, dificultad respiratoria y/o daño grave de órganos.","language":"es","title":"Dengue - OPS/OMS | Organización Panamericana de la Salud","URL":"https://www.paho.org/es/temas/dengue","author":[{"family":"OPS, Organización Panamericana de la Salud","given":""}],"accessed":{"date-parts":[["2023",5,20]]}}}],"schema":"https://github.com/citation-style-language/schema/raw/master/csl-citation.json"}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(2)</w:t>
      </w:r>
      <w:r w:rsidR="008C6BF2">
        <w:rPr>
          <w:rFonts w:ascii="Arial" w:eastAsia="Arial" w:hAnsi="Arial" w:cs="Arial"/>
        </w:rPr>
        <w:fldChar w:fldCharType="end"/>
      </w:r>
      <w:r>
        <w:rPr>
          <w:rFonts w:ascii="Arial" w:eastAsia="Arial" w:hAnsi="Arial" w:cs="Arial"/>
        </w:rPr>
        <w:t xml:space="preserve">, actualmente, circulan en Perú los serotipos DENV-1 y DENV-2 a nivel nacional, y el DENV-3 en Lima y Cajamarca </w:t>
      </w:r>
      <w:r w:rsidR="008C6BF2">
        <w:rPr>
          <w:rFonts w:ascii="Arial" w:eastAsia="Arial" w:hAnsi="Arial" w:cs="Arial"/>
        </w:rPr>
        <w:fldChar w:fldCharType="begin"/>
      </w:r>
      <w:r w:rsidR="008C6BF2">
        <w:rPr>
          <w:rFonts w:ascii="Arial" w:eastAsia="Arial" w:hAnsi="Arial" w:cs="Arial"/>
        </w:rPr>
        <w:instrText xml:space="preserve"> ADDIN ZOTERO_ITEM CSL_CITATION {"citationID":"pQ2Hq6YN","properties":{"formattedCitation":"(1)","plainCitation":"(1)","noteIndex":0},"citationItems":[{"id":413,"uris":["http://zotero.org/users/8055051/items/QCH8QXXZ"],"itemData":{"id":413,"type":"document","title":"Alerta epidemiológica: Epidemia del dengue en le país AE- CDC- No 013 - 2023","URL":"https://www.dge.gob.pe/portalnuevo/publicaciones/alertas-epidemiologicas/","author":[{"family":"DGE, Dirección General de Epidemiología","given":""}],"issued":{"date-parts":[["2023",5]]}}}],"schema":"https://github.com/citation-style-language/schema/raw/master/csl-citation.json"}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(1)</w:t>
      </w:r>
      <w:r w:rsidR="008C6BF2">
        <w:rPr>
          <w:rFonts w:ascii="Arial" w:eastAsia="Arial" w:hAnsi="Arial" w:cs="Arial"/>
        </w:rPr>
        <w:fldChar w:fldCharType="end"/>
      </w:r>
      <w:r>
        <w:rPr>
          <w:rFonts w:ascii="Arial" w:eastAsia="Arial" w:hAnsi="Arial" w:cs="Arial"/>
        </w:rPr>
        <w:t>. Esta diversidad de serotipos influye en la presentación de formas graves de dengue y en la incapacidad de obtener una vacuna eficaz contra la infección.</w:t>
      </w:r>
    </w:p>
    <w:p w14:paraId="000000DE" w14:textId="77777777" w:rsidR="00DF440D" w:rsidRDefault="00DF440D">
      <w:pPr>
        <w:shd w:val="clear" w:color="auto" w:fill="FFFFFF"/>
        <w:spacing w:after="160"/>
        <w:jc w:val="both"/>
        <w:rPr>
          <w:rFonts w:ascii="Arial" w:eastAsia="Arial" w:hAnsi="Arial" w:cs="Arial"/>
        </w:rPr>
      </w:pPr>
    </w:p>
    <w:p w14:paraId="000000DF" w14:textId="614455D7" w:rsidR="00DF440D" w:rsidRDefault="00FA3160">
      <w:pPr>
        <w:shd w:val="clear" w:color="auto" w:fill="FFFFFF"/>
        <w:spacing w:after="160"/>
        <w:jc w:val="both"/>
        <w:rPr>
          <w:rFonts w:ascii="Arial" w:eastAsia="Arial" w:hAnsi="Arial" w:cs="Arial"/>
        </w:rPr>
      </w:pPr>
      <w:r>
        <w:rPr>
          <w:rFonts w:ascii="Arial" w:eastAsia="Arial" w:hAnsi="Arial" w:cs="Arial"/>
        </w:rPr>
        <w:t xml:space="preserve">En zonas endémicas la reinfección del DENV es un evento frecuente. Una infección secundaria por un serotipo diferente al de la primoinfección se asocia con mayor probabilidad de desarrollar dengue severo </w:t>
      </w:r>
      <w:r w:rsidR="008C6BF2">
        <w:rPr>
          <w:rFonts w:ascii="Arial" w:eastAsia="Arial" w:hAnsi="Arial" w:cs="Arial"/>
        </w:rPr>
        <w:fldChar w:fldCharType="begin"/>
      </w:r>
      <w:r w:rsidR="008C6BF2">
        <w:rPr>
          <w:rFonts w:ascii="Arial" w:eastAsia="Arial" w:hAnsi="Arial" w:cs="Arial"/>
        </w:rPr>
        <w:instrText xml:space="preserve"> ADDIN ZOTERO_ITEM CSL_CITATION {"citationID":"OAhiPOb2","properties":{"formattedCitation":"(5,6)","plainCitation":"(5,6)","noteIndex":0},"citationItems":[{"id":390,"uris":["http://zotero.org/users/8055051/items/KCZBGS2J"],"itemData":{"id":390,"type":"article-journal","abstract":"Mortality from severe dengue is low, but the economic and resource burden on health services remains substantial in endemic settings. Unfortunately, progress towards development of effective therapeutics has been slow, despite notable advances in the understanding of disease pathogenesis and considerable investment in antiviral drug discovery. For decades antibody-dependent enhancement has been the prevalent model to explain dengue pathogenesis, but it was only recently demonstrated in vivo and in clinical studies. At present, the current mainstay of management for most symptomatic dengue patients remains careful observation and prompt but judicious use of intravenous hydration therapy for those with substantial vascular leakage. Various new promising technologies for diagnosis of dengue are currently in the pipeline. New sample-in, answer-out nucleic acid amplification technologies for point-of-care use are being developed to improve performance over current technologies, with the potential to test for multiple pathogens using a single specimen. The search for biomarkers that reliably predict development of severe dengue among symptomatic individuals is also a major focus of current research efforts. The first dengue vaccine was licensed in 2015 but its performance depends on serostatus. There is an urgent need to identify correlates of both vaccine protection and disease enhancement. A crucial assessment of vector control tools should guide a research agenda for determining the most effective interventions, and how to best combine state-of-the-art vector control with vaccination.","container-title":"Lancet (London, England)","DOI":"10.1016/S0140-6736(18)32560-1","ISSN":"1474-547X","issue":"10169","journalAbbreviation":"Lancet","language":"eng","note":"PMID: 30696575","page":"350-363","source":"PubMed","title":"Dengue","volume":"393","author":[{"family":"Wilder-Smith","given":"Annelies"},{"family":"Ooi","given":"Eng-Eong"},{"family":"Horstick","given":"Olaf"},{"family":"Wills","given":"Bridget"}],"issued":{"date-parts":[["2019",1,26]]}}},{"id":393,"uris":["http://zotero.org/users/8055051/items/GMQC54GG"],"itemData":{"id":393,"type":"article-journal","abstract":"This is a selective review of recent publications on dengue clinical features, epidemiology, pathogenesis, and vaccine development placed in a context of observations made over the past half century. Four dengue viruses (DENVs) are transmitted by urban cycle mosquitoes causing diseases whose nature and severity are influenced by interacting factors such as virus, age, immune status of the host, and human genetic variability. A phenomenon that controls the kinetics of DENV infection, antibody-dependent enhancement, best explains the correlation of the vascular permeability syndrome with second heterotypic DENV infections and infection in the presence of passively acquired antibodies. Based on growing evidence in vivo and in vitro, the tissue-damaging DENV non-structural protein 1 (NS1) is responsible for most of the pathophysiological features of severe dengue. This review considers the contribution of hemophagocytic histiocytosis syndrome to cases of severe dengue, the role of movement of humans in dengue epidemiology, and modeling and planning control programs and describes a country-wide survey for dengue infections in Bangladesh and efforts to learn what controls the clinical outcome of dengue infections. Progress and problems with three tetravalent live-attenuated vaccines are reviewed. Several research mysteries remain: why is the risk of severe disease during second heterotypic DENV infection so low, why is the onset of vascular permeability correlated with defervescence, and what are the crucial components of protective immunity?","container-title":"F1000Research","DOI":"10.12688/f1000research.19197.1","ISSN":"2046-1402","journalAbbreviation":"F1000Res","language":"eng","note":"PMID: 31448083\nPMCID: PMC6676504","page":"F1000 Faculty Rev-1279","source":"PubMed","title":"Recent advances in understanding dengue","volume":"8","author":[{"family":"Halstead","given":"Scott"}],"issued":{"date-parts":[["2019"]]}}}],"schema":"https://github.com/citation-style-language/schema/raw/master/csl-citation.json"}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(5,6)</w:t>
      </w:r>
      <w:r w:rsidR="008C6BF2">
        <w:rPr>
          <w:rFonts w:ascii="Arial" w:eastAsia="Arial" w:hAnsi="Arial" w:cs="Arial"/>
        </w:rPr>
        <w:fldChar w:fldCharType="end"/>
      </w:r>
      <w:r>
        <w:rPr>
          <w:rFonts w:ascii="Arial" w:eastAsia="Arial" w:hAnsi="Arial" w:cs="Arial"/>
        </w:rPr>
        <w:t xml:space="preserve">. Este fenómeno se sostiene en la teoría de la potenciación de la infección dependiente de anticuerpos (ADE, </w:t>
      </w:r>
      <w:proofErr w:type="spellStart"/>
      <w:r>
        <w:rPr>
          <w:rFonts w:ascii="Arial" w:eastAsia="Arial" w:hAnsi="Arial" w:cs="Arial"/>
        </w:rPr>
        <w:t>antibody-dependent</w:t>
      </w:r>
      <w:proofErr w:type="spellEnd"/>
      <w:r>
        <w:rPr>
          <w:rFonts w:ascii="Arial" w:eastAsia="Arial" w:hAnsi="Arial" w:cs="Arial"/>
        </w:rPr>
        <w:t xml:space="preserve"> </w:t>
      </w:r>
      <w:proofErr w:type="spellStart"/>
      <w:r>
        <w:rPr>
          <w:rFonts w:ascii="Arial" w:eastAsia="Arial" w:hAnsi="Arial" w:cs="Arial"/>
        </w:rPr>
        <w:t>enhancement</w:t>
      </w:r>
      <w:proofErr w:type="spellEnd"/>
      <w:r>
        <w:rPr>
          <w:rFonts w:ascii="Arial" w:eastAsia="Arial" w:hAnsi="Arial" w:cs="Arial"/>
        </w:rPr>
        <w:t xml:space="preserve">), en la cual los anticuerpos </w:t>
      </w:r>
      <w:proofErr w:type="spellStart"/>
      <w:r>
        <w:rPr>
          <w:rFonts w:ascii="Arial" w:eastAsia="Arial" w:hAnsi="Arial" w:cs="Arial"/>
        </w:rPr>
        <w:t>heterotípicos</w:t>
      </w:r>
      <w:proofErr w:type="spellEnd"/>
      <w:r>
        <w:rPr>
          <w:rFonts w:ascii="Arial" w:eastAsia="Arial" w:hAnsi="Arial" w:cs="Arial"/>
        </w:rPr>
        <w:t xml:space="preserve"> se </w:t>
      </w:r>
      <w:r w:rsidR="00D70669">
        <w:rPr>
          <w:rFonts w:ascii="Arial" w:eastAsia="Arial" w:hAnsi="Arial" w:cs="Arial"/>
        </w:rPr>
        <w:t>unen,</w:t>
      </w:r>
      <w:r>
        <w:rPr>
          <w:rFonts w:ascii="Arial" w:eastAsia="Arial" w:hAnsi="Arial" w:cs="Arial"/>
        </w:rPr>
        <w:t xml:space="preserve"> pero no neutralizan completamente los viriones del siguiente tipo de DENV que infecta </w:t>
      </w:r>
      <w:r w:rsidR="008C6BF2">
        <w:rPr>
          <w:rFonts w:ascii="Arial" w:eastAsia="Arial" w:hAnsi="Arial" w:cs="Arial"/>
        </w:rPr>
        <w:fldChar w:fldCharType="begin"/>
      </w:r>
      <w:r w:rsidR="008C6BF2">
        <w:rPr>
          <w:rFonts w:ascii="Arial" w:eastAsia="Arial" w:hAnsi="Arial" w:cs="Arial"/>
        </w:rPr>
        <w:instrText xml:space="preserve"> ADDIN ZOTERO_ITEM CSL_CITATION {"citationID":"DyrCDz7q","properties":{"formattedCitation":"(7)","plainCitation":"(7)","noteIndex":0},"citationItems":[{"id":391,"uris":["http://zotero.org/users/8055051/items/MUD37R6A"],"itemData":{"id":391,"type":"article-journal","abstract":"Today, dengue viruses are the most prevalent arthropod-borne viruses in the world. Since the 1960s, numerous reports have identified a second heterologous dengue virus (DENV) infection as a principal risk factor for severe dengue disease (dengue hemorrhagic fever/dengue shock syndrome, DHF/DSS). Modifiers of dengue disease response include the specific sequence of two DENV infections, the interval between infections, and contributions from the human host, such as age, ethnicity, chronic illnesses and genetic background. Antibody-dependent enhancement (ADE) of dengue virus infection has been proposed as the early mechanism underlying DHF/DSS. Dengue cross-reactive antibodies raised following a first dengue infection combine with a second infecting virus to form infectious immune complexes that enter Fc-receptor-bearing cells. This results in an increased number of infected cells and increased viral output per cell. At the late illness stage, high levels of cytokines, possibly the result of T cell elimination of infected cells, result in vascular permeability, leading to shock and death. This review is focused on the etiological role of secondary infections (SI) and mechanisms of ADE.","container-title":"Archives of Virology","DOI":"10.1007/s00705-013-1645-3","ISSN":"1432-8798","issue":"7","journalAbbreviation":"Arch Virol","language":"eng","note":"PMID: 23471635","page":"1445-1459","source":"PubMed","title":"Secondary infection as a risk factor for dengue hemorrhagic fever/dengue shock syndrome: an historical perspective and role of antibody-dependent enhancement of infection","title-short":"Secondary infection as a risk factor for dengue hemorrhagic fever/dengue shock syndrome","volume":"158","author":[{"family":"Guzman","given":"Maria G."},{"family":"Alvarez","given":"Mayling"},{"family":"Halstead","given":"Scott B."}],"issued":{"date-parts":[["2013",7]]}}}],"schema":"https://github.com/citation-style-language/schema/raw/master/csl-citation.json"}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(7)</w:t>
      </w:r>
      <w:r w:rsidR="008C6BF2">
        <w:rPr>
          <w:rFonts w:ascii="Arial" w:eastAsia="Arial" w:hAnsi="Arial" w:cs="Arial"/>
        </w:rPr>
        <w:fldChar w:fldCharType="end"/>
      </w:r>
      <w:r>
        <w:rPr>
          <w:rFonts w:ascii="Arial" w:eastAsia="Arial" w:hAnsi="Arial" w:cs="Arial"/>
        </w:rPr>
        <w:t xml:space="preserve">. Los complejos virus-anticuerpos </w:t>
      </w:r>
      <w:proofErr w:type="spellStart"/>
      <w:r>
        <w:rPr>
          <w:rFonts w:ascii="Arial" w:eastAsia="Arial" w:hAnsi="Arial" w:cs="Arial"/>
        </w:rPr>
        <w:t>heterotípicos</w:t>
      </w:r>
      <w:proofErr w:type="spellEnd"/>
      <w:r>
        <w:rPr>
          <w:rFonts w:ascii="Arial" w:eastAsia="Arial" w:hAnsi="Arial" w:cs="Arial"/>
        </w:rPr>
        <w:t xml:space="preserve"> son reconocidos por los receptores de la Fracción cristalizable γ, facilitando la entrada del DENV a los fagocitos mononucleares </w:t>
      </w:r>
      <w:r w:rsidR="008C6BF2">
        <w:rPr>
          <w:rFonts w:ascii="Arial" w:eastAsia="Arial" w:hAnsi="Arial" w:cs="Arial"/>
        </w:rPr>
        <w:fldChar w:fldCharType="begin"/>
      </w:r>
      <w:r w:rsidR="008C6BF2">
        <w:rPr>
          <w:rFonts w:ascii="Arial" w:eastAsia="Arial" w:hAnsi="Arial" w:cs="Arial"/>
        </w:rPr>
        <w:instrText xml:space="preserve"> ADDIN ZOTERO_ITEM CSL_CITATION {"citationID":"5w2uxhZs","properties":{"formattedCitation":"(8,9)","plainCitation":"(8,9)","noteIndex":0},"citationItems":[{"id":392,"uris":["http://zotero.org/users/8055051/items/RNNJVNJV"],"itemData":{"id":392,"type":"article-journal","abstract":"Dengue 2 (DEN-2) strains isolated from children during the 1980 metropolitan Bangkok epidemic were shown to possess antigenic homogeneity when studied for determinants mediating antibody-dependent infection enhancement using DEN-2 monoclonal antibodies. All isolates possessed multiple enhancing determinants, but those associated with mild and severe dengue syndromes could not be distinguished. Either the basis of disease severity in dengue is more complex than the mere presence or absence of virus epitopes involved in enhanced infection or enhancing epitopes have differences not detected in this system with monoclonal antibodies raised to the same serotype.","container-title":"Journal of Medical Virology","DOI":"10.1002/jmv.1890220207","ISSN":"0146-6615","issue":"2","journalAbbreviation":"J Med Virol","language":"eng","note":"PMID: 2440986","page":"163-167","source":"PubMed","title":"Study of the distribution of antibody-dependent enhancement determinants on dengue 2 isolates using dengue 2-derived monoclonal antibodies","volume":"22","author":[{"family":"Morens","given":"D. M."},{"family":"Larsen","given":"L. K."},{"family":"Halstead","given":"S. B."}],"issued":{"date-parts":[["1987",6]]}}},{"id":415,"uris":["http://zotero.org/users/8055051/items/3ZS2ZWVU"],"itemData":{"id":415,"type":"article-journal","container-title":"Science","DOI":"10.1126/science.3277268","ISSN":"0036-8075, 1095-9203","issue":"4839","journalAbbreviation":"Science","language":"en","page":"476-481","source":"DOI.org (Crossref)","title":"Pathogenesis of Dengue: Challenges to Molecular Biology","title-short":"Pathogenesis of Dengue","volume":"239","author":[{"family":"Halstead","given":"Scott B."}],"issued":{"date-parts":[["1988",1,29]]}}}],"schema":"https://github.com/citation-style-language/schema/raw/master/csl-citation.json"}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(8,9)</w:t>
      </w:r>
      <w:r w:rsidR="008C6BF2">
        <w:rPr>
          <w:rFonts w:ascii="Arial" w:eastAsia="Arial" w:hAnsi="Arial" w:cs="Arial"/>
        </w:rPr>
        <w:fldChar w:fldCharType="end"/>
      </w:r>
      <w:r>
        <w:rPr>
          <w:rFonts w:ascii="Arial" w:eastAsia="Arial" w:hAnsi="Arial" w:cs="Arial"/>
        </w:rPr>
        <w:t xml:space="preserve">. Las concentraciones </w:t>
      </w:r>
      <w:proofErr w:type="spellStart"/>
      <w:r>
        <w:rPr>
          <w:rFonts w:ascii="Arial" w:eastAsia="Arial" w:hAnsi="Arial" w:cs="Arial"/>
        </w:rPr>
        <w:t>subneutralizantes</w:t>
      </w:r>
      <w:proofErr w:type="spellEnd"/>
      <w:r>
        <w:rPr>
          <w:rFonts w:ascii="Arial" w:eastAsia="Arial" w:hAnsi="Arial" w:cs="Arial"/>
        </w:rPr>
        <w:t xml:space="preserve"> de anticuerpos contra el DENV potencian la infección por el virus del dengue en estas células desencadenando una cascada inmunológica que resulta en fuga vascular y dengue grave </w:t>
      </w:r>
      <w:r w:rsidR="008C6BF2">
        <w:rPr>
          <w:rFonts w:ascii="Arial" w:eastAsia="Arial" w:hAnsi="Arial" w:cs="Arial"/>
        </w:rPr>
        <w:fldChar w:fldCharType="begin"/>
      </w:r>
      <w:r w:rsidR="008C6BF2">
        <w:rPr>
          <w:rFonts w:ascii="Arial" w:eastAsia="Arial" w:hAnsi="Arial" w:cs="Arial"/>
        </w:rPr>
        <w:instrText xml:space="preserve"> ADDIN ZOTERO_ITEM CSL_CITATION {"citationID":"LdiO5WiA","properties":{"formattedCitation":"(7,8)","plainCitation":"(7,8)","noteIndex":0},"citationItems":[{"id":391,"uris":["http://zotero.org/users/8055051/items/MUD37R6A"],"itemData":{"id":391,"type":"article-journal","abstract":"Today, dengue viruses are the most prevalent arthropod-borne viruses in the world. Since the 1960s, numerous reports have identified a second heterologous dengue virus (DENV) infection as a principal risk factor for severe dengue disease (dengue hemorrhagic fever/dengue shock syndrome, DHF/DSS). Modifiers of dengue disease response include the specific sequence of two DENV infections, the interval between infections, and contributions from the human host, such as age, ethnicity, chronic illnesses and genetic background. Antibody-dependent enhancement (ADE) of dengue virus infection has been proposed as the early mechanism underlying DHF/DSS. Dengue cross-reactive antibodies raised following a first dengue infection combine with a second infecting virus to form infectious immune complexes that enter Fc-receptor-bearing cells. This results in an increased number of infected cells and increased viral output per cell. At the late illness stage, high levels of cytokines, possibly the result of T cell elimination of infected cells, result in vascular permeability, leading to shock and death. This review is focused on the etiological role of secondary infections (SI) and mechanisms of ADE.","container-title":"Archives of Virology","DOI":"10.1007/s00705-013-1645-3","ISSN":"1432-8798","issue":"7","journalAbbreviation":"Arch Virol","language":"eng","note":"PMID: 23471635","page":"1445-1459","source":"PubMed","title":"Secondary infection as a risk factor for dengue hemorrhagic fever/dengue shock syndrome: an historical perspective and role of antibody-dependent enhancement of infection","title-short":"Secondary infection as a risk factor for dengue hemorrhagic fever/dengue shock syndrome","volume":"158","author":[{"family":"Guzman","given":"Maria G."},{"family":"Alvarez","given":"Mayling"},{"family":"Halstead","given":"Scott B."}],"issued":{"date-parts":[["2013",7]]}}},{"id":392,"uris":["http://zotero.org/users/8055051/items/RNNJVNJV"],"itemData":{"id":392,"type":"article-journal","abstract":"Dengue 2 (DEN-2) strains isolated from children during the 1980 metropolitan Bangkok epidemic were shown to possess antigenic homogeneity when studied for determinants mediating antibody-dependent infection enhancement using DEN-2 monoclonal antibodies. All isolates possessed multiple enhancing determinants, but those associated with mild and severe dengue syndromes could not be distinguished. Either the basis of disease severity in dengue is more complex than the mere presence or absence of virus epitopes involved in enhanced infection or enhancing epitopes have differences not detected in this system with monoclonal antibodies raised to the same serotype.","container-title":"Journal of Medical Virology","DOI":"10.1002/jmv.1890220207","ISSN":"0146-6615","issue":"2","journalAbbreviation":"J Med Virol","language":"eng","note":"PMID: 2440986","page":"163-167","source":"PubMed","title":"Study of the distribution of antibody-dependent enhancement determinants on dengue 2 isolates using dengue 2-derived monoclonal antibodies","volume":"22","author":[{"family":"Morens","given":"D. M."},{"family":"Larsen","given":"L. K."},{"family":"Halstead","given":"S. B."}],"issued":{"date-parts":[["1987",6]]}}}],"schema":"https://github.com/citation-style-language/schema/raw/master/csl-citation.json"}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(7,8)</w:t>
      </w:r>
      <w:r w:rsidR="008C6BF2">
        <w:rPr>
          <w:rFonts w:ascii="Arial" w:eastAsia="Arial" w:hAnsi="Arial" w:cs="Arial"/>
        </w:rPr>
        <w:fldChar w:fldCharType="end"/>
      </w:r>
      <w:r>
        <w:rPr>
          <w:rFonts w:ascii="Arial" w:eastAsia="Arial" w:hAnsi="Arial" w:cs="Arial"/>
        </w:rPr>
        <w:t>.</w:t>
      </w:r>
    </w:p>
    <w:p w14:paraId="000000E0" w14:textId="77777777" w:rsidR="00DF440D" w:rsidRDefault="00DF440D">
      <w:pPr>
        <w:shd w:val="clear" w:color="auto" w:fill="FFFFFF"/>
        <w:spacing w:after="160"/>
        <w:jc w:val="both"/>
        <w:rPr>
          <w:rFonts w:ascii="Arial" w:eastAsia="Arial" w:hAnsi="Arial" w:cs="Arial"/>
        </w:rPr>
      </w:pPr>
    </w:p>
    <w:p w14:paraId="000000E1" w14:textId="1C98F580" w:rsidR="00DF440D" w:rsidRDefault="00FA3160">
      <w:pPr>
        <w:spacing w:after="0"/>
        <w:jc w:val="both"/>
        <w:rPr>
          <w:rFonts w:ascii="Arial" w:eastAsia="Arial" w:hAnsi="Arial" w:cs="Arial"/>
        </w:rPr>
      </w:pPr>
      <w:r>
        <w:rPr>
          <w:rFonts w:ascii="Arial" w:eastAsia="Arial" w:hAnsi="Arial" w:cs="Arial"/>
        </w:rPr>
        <w:t xml:space="preserve">Por otro lado, se ha identificado que la presencia de determinados serotipos en la infección primaria y secundaria se asocian a mayor probabilidad de desarrollar dengue grave. En el Sudeste asiático, las primoinfecciones del DENV-3 se asociaron al dengue grave </w:t>
      </w:r>
      <w:r w:rsidR="008C6BF2">
        <w:rPr>
          <w:rFonts w:ascii="Arial" w:eastAsia="Arial" w:hAnsi="Arial" w:cs="Arial"/>
        </w:rPr>
        <w:fldChar w:fldCharType="begin"/>
      </w:r>
      <w:r w:rsidR="008C6BF2">
        <w:rPr>
          <w:rFonts w:ascii="Arial" w:eastAsia="Arial" w:hAnsi="Arial" w:cs="Arial"/>
        </w:rPr>
        <w:instrText xml:space="preserve"> ADDIN ZOTERO_ITEM CSL_CITATION {"citationID":"4BhAOKcz","properties":{"formattedCitation":"(10)","plainCitation":"(10)","noteIndex":0},"citationItems":[{"id":389,"uris":["http://zotero.org/users/8055051/items/6XHJJINU"],"itemData":{"id":389,"type":"article-journal","abstract":"Introduction Dengue virus (DENV) infection is currently a major cause of morbidity and mortality in the world; it has become more common and virulent over the past half-century and has gained much attention. Thus, this review compared the percentage of severe cases of both primary and secondary infections with different serotypes of dengue virus. Methods Data related to the number of cases involving dengue fever (DF), dengue hemorrhagic fever (DHF), dengue shock syndrome (DSS) or severe dengue infections caused by different serotypes of dengue virus were obtained by using the SCOPUS, the PUBMED and the OVID search engines with the keywords “(dengue* OR dengue virus*) AND (severe dengue* OR severity of illness index* OR severity* OR DF* OR DHF* OR DSS*) AND (serotypes* OR serogroup*)”, according to the MESH terms suggested by PUBMED and OVID. Results Approximately 31 studies encompassing 15,741 cases reporting on the dengue serotypes together with their severity were obtained, and meta-analysis was carried out to analyze the data. This study found that DENV-3 from the Southeast Asia (SEA) region displayed the greatest percentage of severe cases in primary infection (95% confidence interval (CI), 31.22–53.67, 9 studies, n = 598, I2 = 71.53%), whereas DENV-2, DENV-3, and DENV-4 from the SEA region, as well as DENV-2 and DENV-3 from non-SEA regions, exhibited the greatest percentage of severe cases in secondary infection (95% CI, 11.64–80.89, 4–14 studies, n = 668–3,149, I2 = 14.77–96.20%). Moreover, DENV-2 and DENV-4 from the SEA region had been found to be more highly associated with dengue shock syndrome (DSS) (95% CI, 10.47–40.24, 5–8 studies, n = 642–2,530, I2 = 76.93–97.70%), while DENV-3 and DENV-4 from the SEA region were found to be more highly associated with dengue hemorrhagic fever (DHF) (95% CI, 31.86–54.58, 9 studies, n = 674–2,278, I2 = 55.74–88.47%), according to the 1997 WHO dengue classification. Finally, DENV-2 and DENV-4 from the SEA region were discovered to be more highly associated with secondary infection compared to other serotypes (95% CI, 72.01–96.32, 9–12 studies, n = 671–2,863, I2 = 25.01–96.75%). Conclusion This study provides evidence that the presence of certain serotypes, including primary infection with DENV-3 from the SEA region and secondary infection with DENV-2, DENV-3, and DENV-4 also from the SEA region, as well as DENV-2 and DENV-3 from non SEA regions, increased the risk of severe dengue infections. Thus, these serotypes are worthy of special consideration when making clinical predictions upon the severity of the infection. Systematic Review Registration PROSPERO CRD42015026093 (http://www.crd.york.ac.uk/PROSPERO)","container-title":"PLOS ONE","DOI":"10.1371/journal.pone.0154760","ISSN":"1932-6203","issue":"5","journalAbbreviation":"PLOS ONE","language":"en","page":"e0154760","source":"PLoS Journals","title":"Meta-Analysis of Dengue Severity during Infection by Different Dengue Virus Serotypes in Primary and Secondary Infections","volume":"11","author":[{"family":"Soo","given":"Kuan-Meng"},{"family":"Khalid","given":"Bahariah"},{"family":"Ching","given":"Siew-Mooi"},{"family":"Chee","given":"Hui-Yee"}],"issued":{"date-parts":[["2016",5,23]]}}}],"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(10)</w:t>
      </w:r>
      <w:r w:rsidR="008C6BF2">
        <w:rPr>
          <w:rFonts w:ascii="Arial" w:eastAsia="Arial" w:hAnsi="Arial" w:cs="Arial"/>
        </w:rPr>
        <w:fldChar w:fldCharType="end"/>
      </w:r>
      <w:r>
        <w:rPr>
          <w:rFonts w:ascii="Arial" w:eastAsia="Arial" w:hAnsi="Arial" w:cs="Arial"/>
        </w:rPr>
        <w:t>. Asimismo, las infecciones secundarias se asociaron a la presencia de los serotipos DENV-2, DENV3 y DENV-4</w:t>
      </w:r>
      <w:r w:rsidR="008C6BF2">
        <w:rPr>
          <w:rFonts w:ascii="Arial" w:eastAsia="Arial" w:hAnsi="Arial" w:cs="Arial"/>
        </w:rPr>
        <w:t xml:space="preserve"> </w:t>
      </w:r>
      <w:r w:rsidR="008C6BF2">
        <w:rPr>
          <w:rFonts w:ascii="Arial" w:eastAsia="Arial" w:hAnsi="Arial" w:cs="Arial"/>
        </w:rPr>
        <w:fldChar w:fldCharType="begin"/>
      </w:r>
      <w:r w:rsidR="008C6BF2">
        <w:rPr>
          <w:rFonts w:ascii="Arial" w:eastAsia="Arial" w:hAnsi="Arial" w:cs="Arial"/>
        </w:rPr>
        <w:instrText xml:space="preserve"> ADDIN ZOTERO_ITEM CSL_CITATION {"citationID":"GPtohR6h","properties":{"formattedCitation":"(10)","plainCitation":"(10)","noteIndex":0},"citationItems":[{"id":389,"uris":["http://zotero.org/users/8055051/items/6XHJJINU"],"itemData":{"id":389,"type":"article-journal","abstract":"Introduction Dengue virus (DENV) infection is currently a major cause of morbidity and mortality in the world; it has become more common and virulent over the past half-century and has gained much attention. Thus, this review compared the percentage of severe cases of both primary and secondary infections with different serotypes of dengue virus. Methods Data related to the number of cases involving dengue fever (DF), dengue hemorrhagic fever (DHF), dengue shock syndrome (DSS) or severe dengue infections caused by different serotypes of dengue virus were obtained by using the SCOPUS, the PUBMED and the OVID search engines with the keywords “(dengue* OR dengue virus*) AND (severe dengue* OR severity of illness index* OR severity* OR DF* OR DHF* OR DSS*) AND (serotypes* OR serogroup*)”, according to the MESH terms suggested by PUBMED and OVID. Results Approximately 31 studies encompassing 15,741 cases reporting on the dengue serotypes together with their severity were obtained, and meta-analysis was carried out to analyze the data. This study found that DENV-3 from the Southeast Asia (SEA) region displayed the greatest percentage of severe cases in primary infection (95% confidence interval (CI), 31.22–53.67, 9 studies, n = 598, I2 = 71.53%), whereas DENV-2, DENV-3, and DENV-4 from the SEA region, as well as DENV-2 and DENV-3 from non-SEA regions, exhibited the greatest percentage of severe cases in secondary infection (95% CI, 11.64–80.89, 4–14 studies, n = 668–3,149, I2 = 14.77–96.20%). Moreover, DENV-2 and DENV-4 from the SEA region had been found to be more highly associated with dengue shock syndrome (DSS) (95% CI, 10.47–40.24, 5–8 studies, n = 642–2,530, I2 = 76.93–97.70%), while DENV-3 and DENV-4 from the SEA region were found to be more highly associated with dengue hemorrhagic fever (DHF) (95% CI, 31.86–54.58, 9 studies, n = 674–2,278, I2 = 55.74–88.47%), according to the 1997 WHO dengue classification. Finally, DENV-2 and DENV-4 from the SEA region were discovered to be more highly associated with secondary infection compared to other serotypes (95% CI, 72.01–96.32, 9–12 studies, n = 671–2,863, I2 = 25.01–96.75%). Conclusion This study provides evidence that the presence of certain serotypes, including primary infection with DENV-3 from the SEA region and secondary infection with DENV-2, DENV-3, and DENV-4 also from the SEA region, as well as DENV-2 and DENV-3 from non SEA regions, increased the risk of severe dengue infections. Thus, these serotypes are worthy of special consideration when making clinical predictions upon the severity of the infection. Systematic Review Registration PROSPERO CRD42015026093 (http://www.crd.york.ac.uk/PROSPERO)","container-title":"PLOS ONE","DOI":"10.1371/journal.pone.0154760","ISSN":"1932-6203","issue":"5","journalAbbreviation":"PLOS ONE","language":"en","page":"e0154760","source":"PLoS Journals","title":"Meta-Analysis of Dengue Severity during Infection by Different Dengue Virus Serotypes in Primary and Secondary Infections","volume":"11","author":[{"family":"Soo","given":"Kuan-Meng"},{"family":"Khalid","given":"Bahariah"},{"family":"Ching","given":"Siew-Mooi"},{"family":"Chee","given":"Hui-Yee"}],"issued":{"date-parts":[["2016",5,23]]}}}],"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(10)</w:t>
      </w:r>
      <w:r w:rsidR="008C6BF2">
        <w:rPr>
          <w:rFonts w:ascii="Arial" w:eastAsia="Arial" w:hAnsi="Arial" w:cs="Arial"/>
        </w:rPr>
        <w:fldChar w:fldCharType="end"/>
      </w:r>
      <w:r>
        <w:rPr>
          <w:rFonts w:ascii="Arial" w:eastAsia="Arial" w:hAnsi="Arial" w:cs="Arial"/>
        </w:rPr>
        <w:t>. Por otro lado, existe evidencia que demuestra que los determinantes genéticos del DENV influyen en la emergencia de brotes por serotipos endémicos</w:t>
      </w:r>
      <w:r w:rsidR="008C6BF2">
        <w:rPr>
          <w:rFonts w:ascii="Arial" w:eastAsia="Arial" w:hAnsi="Arial" w:cs="Arial"/>
        </w:rPr>
        <w:t xml:space="preserve"> </w:t>
      </w:r>
      <w:r w:rsidR="008C6BF2">
        <w:rPr>
          <w:rFonts w:ascii="Arial" w:eastAsia="Arial" w:hAnsi="Arial" w:cs="Arial"/>
        </w:rPr>
        <w:fldChar w:fldCharType="begin"/>
      </w:r>
      <w:r w:rsidR="008C6BF2">
        <w:rPr>
          <w:rFonts w:ascii="Arial" w:eastAsia="Arial" w:hAnsi="Arial" w:cs="Arial"/>
        </w:rPr>
        <w:instrText xml:space="preserve"> ADDIN ZOTERO_ITEM CSL_CITATION {"citationID":"jp77YHht","properties":{"formattedCitation":"(5)","plainCitation":"(5)","noteIndex":0},"citationItems":[{"id":390,"uris":["http://zotero.org/users/8055051/items/KCZBGS2J"],"itemData":{"id":390,"type":"article-journal","abstract":"Mortality from severe dengue is low, but the economic and resource burden on health services remains substantial in endemic settings. Unfortunately, progress towards development of effective therapeutics has been slow, despite notable advances in the understanding of disease pathogenesis and considerable investment in antiviral drug discovery. For decades antibody-dependent enhancement has been the prevalent model to explain dengue pathogenesis, but it was only recently demonstrated in vivo and in clinical studies. At present, the current mainstay of management for most symptomatic dengue patients remains careful observation and prompt but judicious use of intravenous hydration therapy for those with substantial vascular leakage. Various new promising technologies for diagnosis of dengue are currently in the pipeline. New sample-in, answer-out nucleic acid amplification technologies for point-of-care use are being developed to improve performance over current technologies, with the potential to test for multiple pathogens using a single specimen. The search for biomarkers that reliably predict development of severe dengue among symptomatic individuals is also a major focus of current research efforts. The first dengue vaccine was licensed in 2015 but its performance depends on serostatus. There is an urgent need to identify correlates of both vaccine protection and disease enhancement. A crucial assessment of vector control tools should guide a research agenda for determining the most effective interventions, and how to best combine state-of-the-art vector control with vaccination.","container-title":"Lancet (London, England)","DOI":"10.1016/S0140-6736(18)32560-1","ISSN":"1474-547X","issue":"10169","journalAbbreviation":"Lancet","language":"eng","note":"PMID: 30696575","page":"350-363","source":"PubMed","title":"Dengue","volume":"393","author":[{"family":"Wilder-Smith","given":"Annelies"},{"family":"Ooi","given":"Eng-Eong"},{"family":"Horstick","given":"Olaf"},{"family":"Wills","given":"Bridget"}],"issued":{"date-parts":[["2019",1,26]]}}}],"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(5)</w:t>
      </w:r>
      <w:r w:rsidR="008C6BF2">
        <w:rPr>
          <w:rFonts w:ascii="Arial" w:eastAsia="Arial" w:hAnsi="Arial" w:cs="Arial"/>
        </w:rPr>
        <w:fldChar w:fldCharType="end"/>
      </w:r>
      <w:r>
        <w:rPr>
          <w:rFonts w:ascii="Arial" w:eastAsia="Arial" w:hAnsi="Arial" w:cs="Arial"/>
        </w:rPr>
        <w:t>. Se ha reportado que las variantes genéticas de un serotipo endémico existente se producen sólo por mutaciones puntuales tanto en genes que codif</w:t>
      </w:r>
      <w:r w:rsidR="00D70669">
        <w:rPr>
          <w:rFonts w:ascii="Arial" w:eastAsia="Arial" w:hAnsi="Arial" w:cs="Arial"/>
        </w:rPr>
        <w:t>i</w:t>
      </w:r>
      <w:r>
        <w:rPr>
          <w:rFonts w:ascii="Arial" w:eastAsia="Arial" w:hAnsi="Arial" w:cs="Arial"/>
        </w:rPr>
        <w:t>can prote</w:t>
      </w:r>
      <w:r w:rsidR="00D70669">
        <w:rPr>
          <w:rFonts w:ascii="Arial" w:eastAsia="Arial" w:hAnsi="Arial" w:cs="Arial"/>
        </w:rPr>
        <w:t>í</w:t>
      </w:r>
      <w:r>
        <w:rPr>
          <w:rFonts w:ascii="Arial" w:eastAsia="Arial" w:hAnsi="Arial" w:cs="Arial"/>
        </w:rPr>
        <w:t>nas estructurales como no estructurales</w:t>
      </w:r>
      <w:r w:rsidR="008C6BF2">
        <w:rPr>
          <w:rFonts w:ascii="Arial" w:eastAsia="Arial" w:hAnsi="Arial" w:cs="Arial"/>
        </w:rPr>
        <w:t xml:space="preserve"> </w:t>
      </w:r>
      <w:r w:rsidR="008C6BF2">
        <w:rPr>
          <w:rFonts w:ascii="Arial" w:eastAsia="Arial" w:hAnsi="Arial" w:cs="Arial"/>
        </w:rPr>
        <w:fldChar w:fldCharType="begin"/>
      </w:r>
      <w:r w:rsidR="008C6BF2">
        <w:rPr>
          <w:rFonts w:ascii="Arial" w:eastAsia="Arial" w:hAnsi="Arial" w:cs="Arial"/>
        </w:rPr>
        <w:instrText xml:space="preserve"> ADDIN ZOTERO_ITEM CSL_CITATION {"citationID":"rUWKkKQe","properties":{"formattedCitation":"(5)","plainCitation":"(5)","noteIndex":0},"citationItems":[{"id":390,"uris":["http://zotero.org/users/8055051/items/KCZBGS2J"],"itemData":{"id":390,"type":"article-journal","abstract":"Mortality from severe dengue is low, but the economic and resource burden on health services remains substantial in endemic settings. Unfortunately, progress towards development of effective therapeutics has been slow, despite notable advances in the understanding of disease pathogenesis and considerable investment in antiviral drug discovery. For decades antibody-dependent enhancement has been the prevalent model to explain dengue pathogenesis, but it was only recently demonstrated in vivo and in clinical studies. At present, the current mainstay of management for most symptomatic dengue patients remains careful observation and prompt but judicious use of intravenous hydration therapy for those with substantial vascular leakage. Various new promising technologies for diagnosis of dengue are currently in the pipeline. New sample-in, answer-out nucleic acid amplification technologies for point-of-care use are being developed to improve performance over current technologies, with the potential to test for multiple pathogens using a single specimen. The search for biomarkers that reliably predict development of severe dengue among symptomatic individuals is also a major focus of current research efforts. The first dengue vaccine was licensed in 2015 but its performance depends on serostatus. There is an urgent need to identify correlates of both vaccine protection and disease enhancement. A crucial assessment of vector control tools should guide a research agenda for determining the most effective interventions, and how to best combine state-of-the-art vector control with vaccination.","container-title":"Lancet (London, England)","DOI":"10.1016/S0140-6736(18)32560-1","ISSN":"1474-547X","issue":"10169","journalAbbreviation":"Lancet","language":"eng","note":"PMID: 30696575","page":"350-363","source":"PubMed","title":"Dengue","volume":"393","author":[{"family":"Wilder-Smith","given":"Annelies"},{"family":"Ooi","given":"Eng-Eong"},{"family":"Horstick","given":"Olaf"},{"family":"Wills","given":"Bridget"}],"issued":{"date-parts":[["2019",1,26]]}}}],"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(5)</w:t>
      </w:r>
      <w:r w:rsidR="008C6BF2">
        <w:rPr>
          <w:rFonts w:ascii="Arial" w:eastAsia="Arial" w:hAnsi="Arial" w:cs="Arial"/>
        </w:rPr>
        <w:fldChar w:fldCharType="end"/>
      </w:r>
      <w:r>
        <w:rPr>
          <w:rFonts w:ascii="Arial" w:eastAsia="Arial" w:hAnsi="Arial" w:cs="Arial"/>
        </w:rPr>
        <w:t>. Esto se reseña en los brotes ocurridos en Las Américas (DENV-2 endémico en 1982 y epidemia por DENV-2 en 1994, Puerto Rico; DENV-2 endémico &lt;1997 y epidemia por DENV-2 en 1997, Cuba), y en el Sudeste asiático (DENV-3 endémico &lt;1989 y epidemia por DENV-3 en 1989 y 2000, Sri Lanka)</w:t>
      </w:r>
      <w:r w:rsidR="008C6BF2">
        <w:rPr>
          <w:rFonts w:ascii="Arial" w:eastAsia="Arial" w:hAnsi="Arial" w:cs="Arial"/>
        </w:rPr>
        <w:t xml:space="preserve"> </w:t>
      </w:r>
      <w:r w:rsidR="008C6BF2">
        <w:rPr>
          <w:rFonts w:ascii="Arial" w:eastAsia="Arial" w:hAnsi="Arial" w:cs="Arial"/>
        </w:rPr>
        <w:fldChar w:fldCharType="begin"/>
      </w:r>
      <w:r w:rsidR="008C6BF2">
        <w:rPr>
          <w:rFonts w:ascii="Arial" w:eastAsia="Arial" w:hAnsi="Arial" w:cs="Arial"/>
        </w:rPr>
        <w:instrText xml:space="preserve"> ADDIN ZOTERO_ITEM CSL_CITATION {"citationID":"TTIJ4J2X","properties":{"formattedCitation":"(5)","plainCitation":"(5)","noteIndex":0},"citationItems":[{"id":390,"uris":["http://zotero.org/users/8055051/items/KCZBGS2J"],"itemData":{"id":390,"type":"article-journal","abstract":"Mortality from severe dengue is low, but the economic and resource burden on health services remains substantial in endemic settings. Unfortunately, progress towards development of effective therapeutics has been slow, despite notable advances in the understanding of disease pathogenesis and considerable investment in antiviral drug discovery. For decades antibody-dependent enhancement has been the prevalent model to explain dengue pathogenesis, but it was only recently demonstrated in vivo and in clinical studies. At present, the current mainstay of management for most symptomatic dengue patients remains careful observation and prompt but judicious use of intravenous hydration therapy for those with substantial vascular leakage. Various new promising technologies for diagnosis of dengue are currently in the pipeline. New sample-in, answer-out nucleic acid amplification technologies for point-of-care use are being developed to improve performance over current technologies, with the potential to test for multiple pathogens using a single specimen. The search for biomarkers that reliably predict development of severe dengue among symptomatic individuals is also a major focus of current research efforts. The first dengue vaccine was licensed in 2015 but its performance depends on serostatus. There is an urgent need to identify correlates of both vaccine protection and disease enhancement. A crucial assessment of vector control tools should guide a research agenda for determining the most effective interventions, and how to best combine state-of-the-art vector control with vaccination.","container-title":"Lancet (London, England)","DOI":"10.1016/S0140-6736(18)32560-1","ISSN":"1474-547X","issue":"10169","journalAbbreviation":"Lancet","language":"eng","note":"PMID: 30696575","page":"350-363","source":"PubMed","title":"Dengue","volume":"393","author":[{"family":"Wilder-Smith","given":"Annelies"},{"family":"Ooi","given":"Eng-Eong"},{"family":"Horstick","given":"Olaf"},{"family":"Wills","given":"Bridget"}],"issued":{"date-parts":[["2019",1,26]]}}}],"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(5)</w:t>
      </w:r>
      <w:r w:rsidR="008C6BF2">
        <w:rPr>
          <w:rFonts w:ascii="Arial" w:eastAsia="Arial" w:hAnsi="Arial" w:cs="Arial"/>
        </w:rPr>
        <w:fldChar w:fldCharType="end"/>
      </w:r>
      <w:r>
        <w:rPr>
          <w:rFonts w:ascii="Arial" w:eastAsia="Arial" w:hAnsi="Arial" w:cs="Arial"/>
        </w:rPr>
        <w:t>.</w:t>
      </w:r>
    </w:p>
    <w:p w14:paraId="000000E2" w14:textId="77777777" w:rsidR="00DF440D" w:rsidRDefault="00DF440D">
      <w:pPr>
        <w:spacing w:after="0"/>
        <w:rPr>
          <w:rFonts w:ascii="Arial" w:eastAsia="Arial" w:hAnsi="Arial" w:cs="Arial"/>
        </w:rPr>
      </w:pPr>
    </w:p>
    <w:p w14:paraId="000000E3" w14:textId="66CF1E9E" w:rsidR="00DF440D" w:rsidRDefault="00FA3160">
      <w:pPr>
        <w:spacing w:after="0"/>
        <w:jc w:val="both"/>
        <w:rPr>
          <w:rFonts w:ascii="Arial" w:eastAsia="Arial" w:hAnsi="Arial" w:cs="Arial"/>
        </w:rPr>
      </w:pPr>
      <w:r>
        <w:rPr>
          <w:rFonts w:ascii="Arial" w:eastAsia="Arial" w:hAnsi="Arial" w:cs="Arial"/>
        </w:rPr>
        <w:lastRenderedPageBreak/>
        <w:t xml:space="preserve">Los adultos &gt;60 años son la población más vulnerable a complicaciones por dengue por mayor riesgo de deshidratación, presencia de comorbilidades crónicas, y consumo de determinados medicamentos </w:t>
      </w:r>
      <w:r w:rsidR="008C6BF2">
        <w:rPr>
          <w:rFonts w:ascii="Arial" w:eastAsia="Arial" w:hAnsi="Arial" w:cs="Arial"/>
        </w:rPr>
        <w:fldChar w:fldCharType="begin"/>
      </w:r>
      <w:r w:rsidR="008C6BF2">
        <w:rPr>
          <w:rFonts w:ascii="Arial" w:eastAsia="Arial" w:hAnsi="Arial" w:cs="Arial"/>
        </w:rPr>
        <w:instrText xml:space="preserve"> ADDIN ZOTERO_ITEM CSL_CITATION {"citationID":"VTG4lApo","properties":{"formattedCitation":"(3,11,12)","plainCitation":"(3,11,12)","noteIndex":0},"citationItems":[{"id":409,"uris":["http://zotero.org/users/8055051/items/SGMKR285"],"itemData":{"id":409,"type":"webpage","abstract":"Esta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Salud","given":""}],"accessed":{"date-parts":[["2023",5,19]]},"issued":{"date-parts":[["2016"]]}}},{"id":407,"uris":["http://zotero.org/users/8055051/items/E7NQ2TCT"],"itemData":{"id":407,"type":"article-journal","abstract":"BACKGROUND: Healthcare systems in dengue-endemic countries are often overburdened due to the high number of patients hospitalized according to dengue management guidelines. We systematically evaluated clinical outcomes in a large cohort of patients hospitalized with acute dengue to support triaging of patients to ambulatory versus inpatient management in the future.\nMETHODS/PRINCIPAL FINDINGS: From June 2017- December 2018, we conducted surveillance among children and adults with fever within the prior 7 days who were hospitalized at the largest tertiary-care (1,800 bed) hospital in the Southern Province, Sri Lanka. Patients who developed platelet count ≤100,000/μL (threshold for hospital admission in Sri Lanka) and who met at least two clinical criteria consistent with dengue were eligible for enrollment. We confirmed acute dengue by testing sera collected at enrollment for dengue NS1 antigen or IgM antibodies. We defined primary outcomes as per the 1997 and 2009 World Health Organization (WHO) classification criteria: dengue hemorrhagic fever (DHF; WHO 1997), dengue shock syndrome (DSS; WHO 1997), and severe dengue (WHO 2009). Overall, 1064 patients were confirmed as having acute dengue: 318 (17.4%) by NS1 rapid antigen testing and 746 (40.7%) by IgM antibody testing. Of these 1064 patients, 994 (93.4%) were adults ≥18 years and 704 (66.2%) were male. The majority (56, 80%) of children and more than half of adults (544, 54.7%) developed DHF during hospitalization, while 6 (8.6%) children and 22 (2.2%) adults developed DSS. Overall, 10 (14.3%) children and 113 (11.4%) adults developed severe dengue. A total of 2 (0.2%) patients died during hospitalization.\nCONCLUSIONS: One-half of patients hospitalized with acute dengue progressed to develop DHF and a very small number developed DSS or severe dengue. Developing an algorithm for triaging patients to ambulatory versus inpatient management should be the future goal to optimize utilization of healthcare resources in dengue-endemic countries.","container-title":"PLoS neglected tropical diseases","DOI":"10.1371/journal.pntd.0010091","ISSN":"1935-2735","issue":"12","journalAbbreviation":"PLoS Negl Trop Dis","language":"eng","note":"PMID: 34962920\nPMCID: PMC8746768","page":"e0010091","source":"PubMed","title":"Outcomes among children and adults at risk of severe dengue in Sri Lanka: Opportunity for outpatient case management in countries with high disease burden","title-short":"Outcomes among children and adults at risk of severe dengue in Sri Lanka","volume":"15","author":[{"family":"Bodinayake","given":"Champica K."},{"family":"Nagahawatte","given":"Ajith DeS"},{"family":"Devasiri","given":"Vasantha"},{"family":"Dahanayake","given":"Niroshana J."},{"family":"Wijayaratne","given":"Gaya B."},{"family":"Weerasinghe","given":"Nayani P."},{"family":"Premamali","given":"Madureka"},{"family":"Sheng","given":"Tianchen"},{"family":"Nicholson","given":"Bradly P."},{"family":"Ubeysekera","given":"Harshanie A."},{"family":"Kurukulasooriya","given":"Ruvini Mp"},{"family":"Silva","given":"Aruna D.","non-dropping-particle":"de"},{"family":"Østbye","given":"Truls"},{"family":"Woods","given":"Christopher W."},{"family":"Tillekeratne","given":"L. Gayani"}],"issued":{"date-parts":[["2021",12]]}}},{"id":398,"uris":["http://zotero.org/users/8055051/items/T5AQB5TC"],"itemData":{"id":398,"type":"article-journal","abstract":"Although elderly populations are more exposed to the risk of getting dengue, the clinical peculiarities of this disease in this age range are not well known. This report is about an 80-year-old woman with dengue complications, self-medicated with salicylate. Literature indicates a more severe clinical condition, high hospitalization rate and significant mortality. This is caused by previous infections by other serotypes of this arbovirus, presence of chronic diseases, immunosenescence and high drug consumption, especially salicylates and the like. Analyses are required in a public health perspective in order to help health professionals that care for patients with dengue in this age range.","container-title":"Revista Do Instituto De Medicina Tropical De Sao Paulo","DOI":"10.1590/s0036-46652010000300010","ISSN":"1678-9946","issue":"3","journalAbbreviation":"Rev Inst Med Trop Sao Paulo","language":"eng","note":"PMID: 20602028","page":"163-167","source":"PubMed","title":"Dengue in an elderly patient","volume":"52","author":[{"family":"Gorzoni","given":"Milton Luiz"},{"family":"Massaia","given":"Irineu Francisco Delfino Silva"},{"family":"Pires","given":"Sueli Luciano"}],"issued":{"date-parts":[["2010"]]}}}],"schema":"https://github.com/citation-style-language/schema/raw/master/csl-citation.json"}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(3,11,12)</w:t>
      </w:r>
      <w:r w:rsidR="008C6BF2">
        <w:rPr>
          <w:rFonts w:ascii="Arial" w:eastAsia="Arial" w:hAnsi="Arial" w:cs="Arial"/>
        </w:rPr>
        <w:fldChar w:fldCharType="end"/>
      </w:r>
      <w:r>
        <w:rPr>
          <w:rFonts w:ascii="Arial" w:eastAsia="Arial" w:hAnsi="Arial" w:cs="Arial"/>
        </w:rPr>
        <w:t>. Los niños menores de 1 año tienen mayor riesgo de desarrollar formas complicadas asociadas a manifestaciones del tracto respiratorio, diarrea y convulsiones</w:t>
      </w:r>
      <w:r w:rsidR="008C6BF2">
        <w:rPr>
          <w:rFonts w:ascii="Arial" w:eastAsia="Arial" w:hAnsi="Arial" w:cs="Arial"/>
        </w:rPr>
        <w:t xml:space="preserve"> </w:t>
      </w:r>
      <w:r w:rsidR="008C6BF2">
        <w:rPr>
          <w:rFonts w:ascii="Arial" w:eastAsia="Arial" w:hAnsi="Arial" w:cs="Arial"/>
        </w:rPr>
        <w:fldChar w:fldCharType="begin"/>
      </w:r>
      <w:r w:rsidR="00494581">
        <w:rPr>
          <w:rFonts w:ascii="Arial" w:eastAsia="Arial" w:hAnsi="Arial" w:cs="Arial"/>
        </w:rPr>
        <w:instrText xml:space="preserve"> ADDIN ZOTERO_ITEM CSL_CITATION {"citationID":"CmKDTbUw","properties":{"formattedCitation":"(3,11,13)","plainCitation":"(3,11,13)","noteIndex":0},"citationItems":[{"id":409,"uris":["http://zotero.org/users/8055051/items/SGMKR285"],"itemData":{"id":409,"type":"webpage","abstract":"Esta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Salud","given":""}],"accessed":{"date-parts":[["2023",5,19]]},"issued":{"date-parts":[["2016"]]}}},{"id":407,"uris":["http://zotero.org/users/8055051/items/E7NQ2TCT"],"itemData":{"id":407,"type":"article-journal","abstract":"BACKGROUND: Healthcare systems in dengue-endemic countries are often overburdened due to the high number of patients hospitalized according to dengue management guidelines. We systematically evaluated clinical outcomes in a large cohort of patients hospitalized with acute dengue to support triaging of patients to ambulatory versus inpatient management in the future.\nMETHODS/PRINCIPAL FINDINGS: From June 2017- December 2018, we conducted surveillance among children and adults with fever within the prior 7 days who were hospitalized at the largest tertiary-care (1,800 bed) hospital in the Southern Province, Sri Lanka. Patients who developed platelet count ≤100,000/μL (threshold for hospital admission in Sri Lanka) and who met at least two clinical criteria consistent with dengue were eligible for enrollment. We confirmed acute dengue by testing sera collected at enrollment for dengue NS1 antigen or IgM antibodies. We defined primary outcomes as per the 1997 and 2009 World Health Organization (WHO) classification criteria: dengue hemorrhagic fever (DHF; WHO 1997), dengue shock syndrome (DSS; WHO 1997), and severe dengue (WHO 2009). Overall, 1064 patients were confirmed as having acute dengue: 318 (17.4%) by NS1 rapid antigen testing and 746 (40.7%) by IgM antibody testing. Of these 1064 patients, 994 (93.4%) were adults ≥18 years and 704 (66.2%) were male. The majority (56, 80%) of children and more than half of adults (544, 54.7%) developed DHF during hospitalization, while 6 (8.6%) children and 22 (2.2%) adults developed DSS. Overall, 10 (14.3%) children and 113 (11.4%) adults developed severe dengue. A total of 2 (0.2%) patients died during hospitalization.\nCONCLUSIONS: One-half of patients hospitalized with acute dengue progressed to develop DHF and a very small number developed DSS or severe dengue. Developing an algorithm for triaging patients to ambulatory versus inpatient management should be the future goal to optimize utilization of healthcare resources in dengue-endemic countries.","container-title":"PLoS neglected tropical diseases","DOI":"10.1371/journal.pntd.0010091","ISSN":"1935-2735","issue":"12","journalAbbreviation":"PLoS Negl Trop Dis","language":"eng","note":"PMID: 34962920\nPMCID: PMC8746768","page":"e0010091","source":"PubMed","title":"Outcomes among children and adults at risk of severe dengue in Sri Lanka: Opportunity for outpatient case management in countries with high disease burden","title-short":"Outcomes among children and adults at risk of severe dengue in Sri Lanka","volume":"15","author":[{"family":"Bodinayake","given":"Champica K."},{"family":"Nagahawatte","given":"Ajith DeS"},{"family":"Devasiri","given":"Vasantha"},{"family":"Dahanayake","given":"Niroshana J."},{"family":"Wijayaratne","given":"Gaya B."},{"family":"Weerasinghe","given":"Nayani P."},{"family":"Premamali","given":"Madureka"},{"family":"Sheng","given":"Tianchen"},{"family":"Nicholson","given":"Bradly P."},{"family":"Ubeysekera","given":"Harshanie A."},{"family":"Kurukulasooriya","given":"Ruvini Mp"},{"family":"Silva","given":"Aruna D.","non-dropping-particle":"de"},{"family":"Østbye","given":"Truls"},{"family":"Woods","given":"Christopher W."},{"family":"Tillekeratne","given":"L. Gayani"}],"issued":{"date-parts":[["2021",12]]}}},{"id":400,"uris":["http://zotero.org/users/8055051/items/VWAZWXRG"],"itemData":{"id":400,"type":"article-journal","abstract":"BACKGROUND: Severe dengue is a life-threatening complication; rapid identification of these cases, followed by adequate management is crucial to improve the clinical prognosis. Therefore, this study aimed to identify risk factors and predictors of severe dengue.\nMETHODS: A literature search for studies reporting risk factors of severe dengue among individuals with dengue virus infection was conducted in PubMed, Scopus and Web of Science database from inception to December 31, 2020. Pooled odds ratios (ORs) for patients' demographic characteristics, co-morbidities, and warning signs were estimated using an inverse variance heterogeneity model.\nRESULTS: We included 143 articles in the meta-analysis from a total of 13 090 articles retrieved from the literature search. The risk factors of severe dengue were: being a child [OR = 1.96; 95% confidence interval (CI): 1.22-3.13], secondary infection (OR = 3.23; 95% CI: 2.28-4.57), and patients with pre-existing diabetes (OR = 2.88; 95% CI: 1.72-4.81) and renal disease (OR = 4.54; 95% CI: 1.55-13.31). Warning signs strongly associated with severe disease were increased haematocrit with a concurrent decrease in platelet count (OR = 5.13; 95% CI: 1.61-16.34), abdominal pain (OR = 2.00; 95% CI: 1.49-2.68), lethargy (OR = 2.73; 95% CI: 1.05-7.10), vomiting (OR = 1.80; 95% CI: 1.43-2.26), hepatomegaly (OR = 5.92; 95% CI: 3.29-10.66), ascites (OR = 6.30; 95% CI: 3.75-10.60), pleural effusion (OR = 5.72; 95% CI: 3.24-10.10) and melena (OR = 4.05; 95% CI: 1.64-10.00).\nCONCLUSIONS: Our meta-analysis identified children, secondary infection, diabetes and renal disease(s) as important predictors of severe dengue. Our finding also supports the predictive ability of the WHO warning signs to identify severe dengue. These findings are useful for clinicians to identify severe dengue for management and timely interventions.","container-title":"Infectious Diseases of Poverty","DOI":"10.1186/s40249-021-00908-2","ISSN":"2049-9957","issue":"1","journalAbbreviation":"Infect Dis Poverty","language":"eng","note":"PMID: 34627388\nPMCID: PMC8501593","page":"123","source":"PubMed","title":"Clinical predictors of severe dengue: a systematic review and meta-analysis","title-short":"Clinical predictors of severe dengue","volume":"10","author":[{"family":"Tsheten","given":"Tsheten"},{"family":"Clements","given":"Archie C. A."},{"family":"Gray","given":"Darren J."},{"family":"Adhikary","given":"Ripon K."},{"family":"Furuya-Kanamori","given":"Luis"},{"family":"Wangdi","given":"Kinley"}],"issued":{"date-parts":[["2021",10,9]]}}}],"schema":"https://github.com/citation-style-language/schema/raw/master/csl-citation.json"} </w:instrText>
      </w:r>
      <w:r w:rsidR="008C6BF2">
        <w:rPr>
          <w:rFonts w:ascii="Arial" w:eastAsia="Arial" w:hAnsi="Arial" w:cs="Arial"/>
        </w:rPr>
        <w:fldChar w:fldCharType="separate"/>
      </w:r>
      <w:r w:rsidR="00494581" w:rsidRPr="00494581">
        <w:rPr>
          <w:rFonts w:ascii="Arial" w:hAnsi="Arial" w:cs="Arial"/>
        </w:rPr>
        <w:t>(3,11,13)</w:t>
      </w:r>
      <w:r w:rsidR="008C6BF2">
        <w:rPr>
          <w:rFonts w:ascii="Arial" w:eastAsia="Arial" w:hAnsi="Arial" w:cs="Arial"/>
        </w:rPr>
        <w:fldChar w:fldCharType="end"/>
      </w:r>
      <w:r>
        <w:rPr>
          <w:rFonts w:ascii="Arial" w:eastAsia="Arial" w:hAnsi="Arial" w:cs="Arial"/>
        </w:rPr>
        <w:t>. También se consideran a las gestantes como un grupo vulnerable por las consecuencias en desenlaces relacionados a la salud perinatal; principalmente la ocurrencia de parto pretérmino y retraso del crecimiento del feto</w:t>
      </w:r>
      <w:r w:rsidR="008C6BF2">
        <w:rPr>
          <w:rFonts w:ascii="Arial" w:eastAsia="Arial" w:hAnsi="Arial" w:cs="Arial"/>
        </w:rPr>
        <w:t xml:space="preserve"> </w:t>
      </w:r>
      <w:r w:rsidR="008C6BF2">
        <w:rPr>
          <w:rFonts w:ascii="Arial" w:eastAsia="Arial" w:hAnsi="Arial" w:cs="Arial"/>
        </w:rPr>
        <w:fldChar w:fldCharType="begin"/>
      </w:r>
      <w:r w:rsidR="008C6BF2">
        <w:rPr>
          <w:rFonts w:ascii="Arial" w:eastAsia="Arial" w:hAnsi="Arial" w:cs="Arial"/>
        </w:rPr>
        <w:instrText xml:space="preserve"> ADDIN ZOTERO_ITEM CSL_CITATION {"citationID":"lKflydQI","properties":{"formattedCitation":"(3,14)","plainCitation":"(3,14)","noteIndex":0},"citationItems":[{"id":409,"uris":["http://zotero.org/users/8055051/items/SGMKR285"],"itemData":{"id":409,"type":"webpage","abstract":"Esta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Salud","given":""}],"accessed":{"date-parts":[["2023",5,19]]},"issued":{"date-parts":[["2016"]]}}},{"id":399,"uris":["http://zotero.org/users/8055051/items/STKVZWEG"],"itemData":{"id":399,"type":"article-journal","abstract":"OBJECTIVE: Given that women of reproductive age in dengue-endemic areas are at risk of infection, it is necessary to determine whether dengue virus (DENV) infection during pregnancy is associated with adverse outcomes. The aim of this systematic review and meta-analysis is to investigate the consequences of DENV infection in pregnancy on various maternal and foetal-neonatal outcomes.\nMETHODS: A systematic literature search was undertaken using PubMed, Google Scholar, and Embase till December 2021. Mantel-Haenszel risk ratios were calculated to report overall effect size using random effect models. The pooled prevalence was computed using the random effect model. All statistical analyses were performed on MedCalc Software.\nRESULT: We obtained data from 36 studies involving 39,632 DENV-infected pregnant women. DENV infection in pregnancy was associated with an increased risk of maternal mortality (OR = 4.14 [95% CI, 1.17-14.73]), stillbirth (OR = 2.71 [95% CI, 1.44-5.10]), and neonatal deaths (OR = 3.03 [95% CI, 1.17-7.83]) compared with pregnant women without DENV infection. There was no significant statistical association established between maternal DENV infection and the outcomes of preterm birth, maternal bleeding, low birth weight in neonates, and risk of miscarriage. Pooled prevalences were 14.9% for dengue shock syndrome, 14% for preterm birth, 13.8% for maternal bleeding, 10.1% for low birth weight, 6% for miscarriages, and 5.6% for stillbirth.\nCONCLUSION: DENV infection in pregnant women may be associated with adverse outcomes such as maternal mortality, stillbirth, and neonatal mortality. Hence, pregnant women should be considered an at-risk population for dengue management programmes.","container-title":"Tropical medicine &amp; international health: TM &amp; IH","DOI":"10.1111/tmi.13783","ISSN":"1365-3156","issue":"7","journalAbbreviation":"Trop Med Int Health","language":"eng","note":"PMID: 35689528","page":"619-629","source":"PubMed","title":"Maternal and foetal-neonatal outcomes of dengue virus infection during pregnancy","volume":"27","author":[{"family":"Rathore","given":"Sawai Singh"},{"family":"Oberoi","given":"Sharvi"},{"family":"Hilliard","given":"Jonathan"},{"family":"Raja","given":"Ritesh"},{"family":"Ahmed","given":"Noman Khurshid"},{"family":"Vishwakarma","given":"Yogesh"},{"family":"Iqbal","given":"Kinza"},{"family":"Kumari","given":"Chandani"},{"family":"Velasquez-Botero","given":"Felipe"},{"family":"Nieto-Salazar","given":"María Alejandra"},{"family":"Cortes","given":"Guillermo Andrés Moreno"},{"family":"Akomaning","given":"Edwin"},{"family":"Musa","given":"Islam elFatih Mohamed"}],"issued":{"date-parts":[["2022",7]]}}}],"schema":"https://github.com/citation-style-language/schema/raw/master/csl-citation.json"} </w:instrText>
      </w:r>
      <w:r w:rsidR="008C6BF2">
        <w:rPr>
          <w:rFonts w:ascii="Arial" w:eastAsia="Arial" w:hAnsi="Arial" w:cs="Arial"/>
        </w:rPr>
        <w:fldChar w:fldCharType="separate"/>
      </w:r>
      <w:r w:rsidR="008C6BF2" w:rsidRPr="008C6BF2">
        <w:rPr>
          <w:rFonts w:ascii="Arial" w:hAnsi="Arial" w:cs="Arial"/>
        </w:rPr>
        <w:t>(3,14)</w:t>
      </w:r>
      <w:r w:rsidR="008C6BF2">
        <w:rPr>
          <w:rFonts w:ascii="Arial" w:eastAsia="Arial" w:hAnsi="Arial" w:cs="Arial"/>
        </w:rPr>
        <w:fldChar w:fldCharType="end"/>
      </w:r>
      <w:r>
        <w:rPr>
          <w:rFonts w:ascii="Arial" w:eastAsia="Arial" w:hAnsi="Arial" w:cs="Arial"/>
        </w:rPr>
        <w:t xml:space="preserve">. </w:t>
      </w:r>
      <w:r w:rsidR="00D70669">
        <w:rPr>
          <w:rFonts w:ascii="Arial" w:eastAsia="Arial" w:hAnsi="Arial" w:cs="Arial"/>
        </w:rPr>
        <w:t>Asimismo</w:t>
      </w:r>
      <w:r>
        <w:rPr>
          <w:rFonts w:ascii="Arial" w:eastAsia="Arial" w:hAnsi="Arial" w:cs="Arial"/>
        </w:rPr>
        <w:t>, la</w:t>
      </w:r>
      <w:r w:rsidR="00D70669">
        <w:rPr>
          <w:rFonts w:ascii="Arial" w:eastAsia="Arial" w:hAnsi="Arial" w:cs="Arial"/>
        </w:rPr>
        <w:t>s</w:t>
      </w:r>
      <w:r>
        <w:rPr>
          <w:rFonts w:ascii="Arial" w:eastAsia="Arial" w:hAnsi="Arial" w:cs="Arial"/>
        </w:rPr>
        <w:t xml:space="preserve"> alteraciones fisiológicas de la gestante dificultan la identificación temprana del dengue con signos de alarma</w:t>
      </w:r>
      <w:r w:rsidR="00494581">
        <w:rPr>
          <w:rFonts w:ascii="Arial" w:eastAsia="Arial" w:hAnsi="Arial" w:cs="Arial"/>
        </w:rPr>
        <w:t xml:space="preserve"> </w:t>
      </w:r>
      <w:r w:rsidR="00494581">
        <w:rPr>
          <w:rFonts w:ascii="Arial" w:eastAsia="Arial" w:hAnsi="Arial" w:cs="Arial"/>
        </w:rPr>
        <w:fldChar w:fldCharType="begin"/>
      </w:r>
      <w:r w:rsidR="00494581">
        <w:rPr>
          <w:rFonts w:ascii="Arial" w:eastAsia="Arial" w:hAnsi="Arial" w:cs="Arial"/>
        </w:rPr>
        <w:instrText xml:space="preserve"> ADDIN ZOTERO_ITEM CSL_CITATION {"citationID":"aWActndG","properties":{"formattedCitation":"(3)","plainCitation":"(3)","noteIndex":0},"citationItems":[{"id":409,"uris":["http://zotero.org/users/8055051/items/SGMKR285"],"itemData":{"id":409,"type":"webpage","abstract":"Esta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(3)</w:t>
      </w:r>
      <w:r w:rsidR="00494581">
        <w:rPr>
          <w:rFonts w:ascii="Arial" w:eastAsia="Arial" w:hAnsi="Arial" w:cs="Arial"/>
        </w:rPr>
        <w:fldChar w:fldCharType="end"/>
      </w:r>
      <w:r>
        <w:rPr>
          <w:rFonts w:ascii="Arial" w:eastAsia="Arial" w:hAnsi="Arial" w:cs="Arial"/>
        </w:rPr>
        <w:t xml:space="preserve">. La hipertensión arterial, la diabetes mellitus, las enfermedades renales, las enfermedades osteoarticulares, y el consumo de anticoagulantes son factores clínicos asociados a desenlace desfavorables del dengue </w:t>
      </w:r>
      <w:r w:rsidR="00494581">
        <w:rPr>
          <w:rFonts w:ascii="Arial" w:eastAsia="Arial" w:hAnsi="Arial" w:cs="Arial"/>
        </w:rPr>
        <w:fldChar w:fldCharType="begin"/>
      </w:r>
      <w:r w:rsidR="00494581">
        <w:rPr>
          <w:rFonts w:ascii="Arial" w:eastAsia="Arial" w:hAnsi="Arial" w:cs="Arial"/>
        </w:rPr>
        <w:instrText xml:space="preserve"> ADDIN ZOTERO_ITEM CSL_CITATION {"citationID":"af2AtGGO","properties":{"formattedCitation":"(3,13)","plainCitation":"(3,13)","noteIndex":0},"citationItems":[{"id":409,"uris":["http://zotero.org/users/8055051/items/SGMKR285"],"itemData":{"id":409,"type":"webpage","abstract":"Esta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Salud","given":""}],"accessed":{"date-parts":[["2023",5,19]]},"issued":{"date-parts":[["2016"]]}}},{"id":400,"uris":["http://zotero.org/users/8055051/items/VWAZWXRG"],"itemData":{"id":400,"type":"article-journal","abstract":"BACKGROUND: Severe dengue is a life-threatening complication; rapid identification of these cases, followed by adequate management is crucial to improve the clinical prognosis. Therefore, this study aimed to identify risk factors and predictors of severe dengue.\nMETHODS: A literature search for studies reporting risk factors of severe dengue among individuals with dengue virus infection was conducted in PubMed, Scopus and Web of Science database from inception to December 31, 2020. Pooled odds ratios (ORs) for patients' demographic characteristics, co-morbidities, and warning signs were estimated using an inverse variance heterogeneity model.\nRESULTS: We included 143 articles in the meta-analysis from a total of 13 090 articles retrieved from the literature search. The risk factors of severe dengue were: being a child [OR = 1.96; 95% confidence interval (CI): 1.22-3.13], secondary infection (OR = 3.23; 95% CI: 2.28-4.57), and patients with pre-existing diabetes (OR = 2.88; 95% CI: 1.72-4.81) and renal disease (OR = 4.54; 95% CI: 1.55-13.31). Warning signs strongly associated with severe disease were increased haematocrit with a concurrent decrease in platelet count (OR = 5.13; 95% CI: 1.61-16.34), abdominal pain (OR = 2.00; 95% CI: 1.49-2.68), lethargy (OR = 2.73; 95% CI: 1.05-7.10), vomiting (OR = 1.80; 95% CI: 1.43-2.26), hepatomegaly (OR = 5.92; 95% CI: 3.29-10.66), ascites (OR = 6.30; 95% CI: 3.75-10.60), pleural effusion (OR = 5.72; 95% CI: 3.24-10.10) and melena (OR = 4.05; 95% CI: 1.64-10.00).\nCONCLUSIONS: Our meta-analysis identified children, secondary infection, diabetes and renal disease(s) as important predictors of severe dengue. Our finding also supports the predictive ability of the WHO warning signs to identify severe dengue. These findings are useful for clinicians to identify severe dengue for management and timely interventions.","container-title":"Infectious Diseases of Poverty","DOI":"10.1186/s40249-021-00908-2","ISSN":"2049-9957","issue":"1","journalAbbreviation":"Infect Dis Poverty","language":"eng","note":"PMID: 34627388\nPMCID: PMC8501593","page":"123","source":"PubMed","title":"Clinical predictors of severe dengue: a systematic review and meta-analysis","title-short":"Clinical predictors of severe dengue","volume":"10","author":[{"family":"Tsheten","given":"Tsheten"},{"family":"Clements","given":"Archie C. A."},{"family":"Gray","given":"Darren J."},{"family":"Adhikary","given":"Ripon K."},{"family":"Furuya-Kanamori","given":"Luis"},{"family":"Wangdi","given":"Kinley"}],"issued":{"date-parts":[["2021",10,9]]}}}],"schema":"https://github.com/citation-style-language/schema/raw/master/csl-citation.json"}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(3,13)</w:t>
      </w:r>
      <w:r w:rsidR="00494581">
        <w:rPr>
          <w:rFonts w:ascii="Arial" w:eastAsia="Arial" w:hAnsi="Arial" w:cs="Arial"/>
        </w:rPr>
        <w:fldChar w:fldCharType="end"/>
      </w:r>
      <w:r>
        <w:rPr>
          <w:rFonts w:ascii="Arial" w:eastAsia="Arial" w:hAnsi="Arial" w:cs="Arial"/>
        </w:rPr>
        <w:t>.</w:t>
      </w:r>
    </w:p>
    <w:p w14:paraId="000000E4" w14:textId="77777777" w:rsidR="00DF440D" w:rsidRDefault="00DF440D">
      <w:pPr>
        <w:spacing w:after="0"/>
        <w:jc w:val="both"/>
        <w:rPr>
          <w:rFonts w:ascii="Arial" w:eastAsia="Arial" w:hAnsi="Arial" w:cs="Arial"/>
        </w:rPr>
      </w:pPr>
    </w:p>
    <w:p w14:paraId="000000E5" w14:textId="74E4775A" w:rsidR="00DF440D" w:rsidRDefault="00FA3160">
      <w:pPr>
        <w:spacing w:after="0"/>
        <w:jc w:val="both"/>
        <w:rPr>
          <w:rFonts w:ascii="Arial" w:eastAsia="Arial" w:hAnsi="Arial" w:cs="Arial"/>
          <w:highlight w:val="white"/>
        </w:rPr>
      </w:pPr>
      <w:r>
        <w:rPr>
          <w:rFonts w:ascii="Arial" w:eastAsia="Arial" w:hAnsi="Arial" w:cs="Arial"/>
        </w:rPr>
        <w:t xml:space="preserve">La identificación temprana de predictores asociados a desenlaces desfavorables por dengue enfrenta como principal dificultad la presentación inicial del cuadro clínico, el cual puede confundirse con la </w:t>
      </w:r>
      <w:proofErr w:type="spellStart"/>
      <w:r>
        <w:rPr>
          <w:rFonts w:ascii="Arial" w:eastAsia="Arial" w:hAnsi="Arial" w:cs="Arial"/>
        </w:rPr>
        <w:t>cocirculación</w:t>
      </w:r>
      <w:proofErr w:type="spellEnd"/>
      <w:r>
        <w:rPr>
          <w:rFonts w:ascii="Arial" w:eastAsia="Arial" w:hAnsi="Arial" w:cs="Arial"/>
        </w:rPr>
        <w:t xml:space="preserve"> de otros patógenos como el virus </w:t>
      </w:r>
      <w:proofErr w:type="spellStart"/>
      <w:r>
        <w:rPr>
          <w:rFonts w:ascii="Arial" w:eastAsia="Arial" w:hAnsi="Arial" w:cs="Arial"/>
        </w:rPr>
        <w:t>Chikungunya</w:t>
      </w:r>
      <w:proofErr w:type="spellEnd"/>
      <w:r>
        <w:rPr>
          <w:rFonts w:ascii="Arial" w:eastAsia="Arial" w:hAnsi="Arial" w:cs="Arial"/>
        </w:rPr>
        <w:t xml:space="preserve"> y el virus de la Influenza. Entre los marcadores que informan el manejo clínico tenemos; la leucopenia, la plaquetopenia y el aumento del hematocrito, que indica extravasación del plasma y progresión dengue grave </w:t>
      </w:r>
      <w:r w:rsidR="00494581">
        <w:rPr>
          <w:rFonts w:ascii="Arial" w:eastAsia="Arial" w:hAnsi="Arial" w:cs="Arial"/>
        </w:rPr>
        <w:fldChar w:fldCharType="begin"/>
      </w:r>
      <w:r w:rsidR="00494581">
        <w:rPr>
          <w:rFonts w:ascii="Arial" w:eastAsia="Arial" w:hAnsi="Arial" w:cs="Arial"/>
        </w:rPr>
        <w:instrText xml:space="preserve"> ADDIN ZOTERO_ITEM CSL_CITATION {"citationID":"4zD1gzMZ","properties":{"formattedCitation":"(3)","plainCitation":"(3)","noteIndex":0},"citationItems":[{"id":409,"uris":["http://zotero.org/users/8055051/items/SGMKR285"],"itemData":{"id":409,"type":"webpage","abstract":"Esta segunda edición de Dengue: guías para la atención de enfermos en la Región de las Américas incluye información sobre las manifestaciones clínicas de la enfermedad, su atención, tratamiento, bases de la vigilancia epidemiológica y el diagnostico por laboratorio. Además incorpora nueva información para la reorganización de los servicios de salud en situaciones de brote o epidemia, que son de gran utilidad para los gerentes de las unidades de salud.","language":"es","title":"Dengue: Guías para la atención de enfermos en la Región de las Américas (2ª Edición) - OPS/OMS | Organización Panamericana de la Salud","title-short":"Dengue","URL":"https://www.paho.org/es/documentos/dengue-guias-para-atencion-enfermos-region-americas-2a-edicion","author":[{"family":"OPS, Organización Panamericana de la Salud","given":""}],"accessed":{"date-parts":[["2023",5,19]]},"issued":{"date-parts":[["2016"]]}}}],"schema":"https://github.com/citation-style-language/schema/raw/master/csl-citation.json"}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(3)</w:t>
      </w:r>
      <w:r w:rsidR="00494581">
        <w:rPr>
          <w:rFonts w:ascii="Arial" w:eastAsia="Arial" w:hAnsi="Arial" w:cs="Arial"/>
        </w:rPr>
        <w:fldChar w:fldCharType="end"/>
      </w:r>
      <w:r>
        <w:rPr>
          <w:rFonts w:ascii="Arial" w:eastAsia="Arial" w:hAnsi="Arial" w:cs="Arial"/>
        </w:rPr>
        <w:t xml:space="preserve">. Varios metaanálisis han consolidado la evaluación de los marcadores de laboratorio, siendo los más útiles en la identificación temprana de casos el monitoreo de los niveles de plaquetas </w:t>
      </w:r>
      <w:r w:rsidR="00494581">
        <w:rPr>
          <w:rFonts w:ascii="Arial" w:eastAsia="Arial" w:hAnsi="Arial" w:cs="Arial"/>
        </w:rPr>
        <w:fldChar w:fldCharType="begin"/>
      </w:r>
      <w:r w:rsidR="00494581">
        <w:rPr>
          <w:rFonts w:ascii="Arial" w:eastAsia="Arial" w:hAnsi="Arial" w:cs="Arial"/>
        </w:rPr>
        <w:instrText xml:space="preserve"> ADDIN ZOTERO_ITEM CSL_CITATION {"citationID":"pdpb0ihP","properties":{"formattedCitation":"(15,16)","plainCitation":"(15,16)","noteIndex":0},"citationItems":[{"id":403,"uris":["http://zotero.org/users/8055051/items/8VAWFWUI"],"itemData":{"id":403,"type":"article-journal","abstract":"BACKGROUND: Predictive markers represent a solution for the proactive management of severe dengue. Despite the low mortality rate resulting from severe cases, dengue requires constant examination and round-the-clock nursing care due to the unpredictable progression of complications, posing a burden on clinical triage and material resources. Accordingly, identifying markers that allow for predicting disease prognosis from the initial diagnosis is needed. Given the improved pathogenesis understanding, myriad candidates have been proposed to be associated with severe dengue progression. Thus, we aim to review the relationship between the available biomarkers and severe dengue.\nMETHODOLOGY: We performed a systematic review and meta-analysis to compare the differences in host data collected within 72 hours of fever onset amongst the different disease severity levels. We searched nine bibliographic databases without restrictive criteria of language and publication date. We assessed risk of bias and graded robustness of evidence using NHLBI quality assessments and GRADE, respectively. This study protocol is registered in PROSPERO (CRD42018104495).\nPRINCIPAL FINDINGS: Of 4000 records found, 40 studies for qualitative synthesis, 19 for meta-analysis. We identified 108 host and viral markers collected within 72 hours of fever onset from 6160 laboratory-confirmed dengue cases, including hematopoietic parameters, biochemical substances, clinical symptoms, immune mediators, viral particles, and host genes. Overall, inconsistent case classifications explained substantial heterogeneity, and meta-analyses lacked statistical power. Still, moderate-certainty evidence indicated significantly lower platelet counts (SMD -0.65, 95% CI -0.97 to -0.32) and higher AST levels (SMD 0.87, 95% CI 0.36 to 1.38) in severe cases when compared to non-severe dengue during this time window.\nCONCLUSION: The findings suggest that alterations of platelet count and AST level-in the first 72 hours of fever onset-are independent markers predicting the development of severe dengue.","container-title":"PLoS neglected tropical diseases","DOI":"10.1371/journal.pntd.0009808","ISSN":"1935-2735","issue":"10","journalAbbreviation":"PLoS Negl Trop Dis","language":"eng","note":"PMID: 34610027\nPMCID: PMC8519480","page":"e0009808","source":"PubMed","title":"Predictive markers for the early prognosis of dengue severity: A systematic review and meta-analysis","title-short":"Predictive markers for the early prognosis of dengue severity","volume":"15","author":[{"family":"Thach","given":"Tran Quang"},{"family":"Eisa","given":"Heba Gamal"},{"family":"Hmeda","given":"AlMotsim Ben"},{"family":"Faraj","given":"Hazem"},{"family":"Thuan","given":"Tieu Minh"},{"family":"Abdelrahman","given":"Manal Mahmoud"},{"family":"Awadallah","given":"Mario Gerges"},{"family":"Ha","given":"Nam Xuan"},{"family":"Noeske","given":"Michael"},{"family":"Abdul Aziz","given":"Jeza Muhamad"},{"family":"Nam","given":"Nguyen Hai"},{"family":"Nile","given":"Mohamed El"},{"family":"Dumre","given":"Shyam Prakash"},{"family":"Huy","given":"Nguyen Tien"},{"family":"Hirayama","given":"Kenji"}],"issued":{"date-parts":[["2021",10]]}}},{"id":401,"uris":["http://zotero.org/users/8055051/items/95FTMTSS"],"itemData":{"id":401,"type":"article-journal","abstract":"BACKGROUND: The ability to accurately predict early progression of dengue to severe disease is crucial for patient triage and clinical management. Previous systematic reviews and meta-analyses have found significant heterogeneity in predictors of severe disease due to large variation in these factors during the time course of the illness. We aimed to identify factors associated with progression to severe dengue disease that are detectable specifically in the febrile phase.\nMETHODS: We did a systematic review and meta-analysis to identify predictors identifiable during the febrile phase associated with progression to severe disease defined according to WHO criteria. Eight medical databases were searched for studies published from Jan 1, 1997, to Jan 31, 2020. Original clinical studies in English assessing the association of factors detected during the febrile phase with progression to severe dengue were selected and assessed by three reviewers, with discrepancies resolved by consensus. Meta-analyses were done using random-effects models to estimate pooled effect sizes. Only predictors reported in at least four studies were included in the meta-analyses. Heterogeneity was assessed using the Cochrane Q and I2 statistics, and publication bias was assessed by Egger's test. We did subgroup analyses of studies with children and adults. The study is registered with PROSPERO, CRD42018093363.\nFINDINGS: Of 6643 studies identified, 150 articles were included in the systematic review, and 122 articles comprising 25 potential predictors were included in the meta-analyses. Female patients had a higher risk of severe dengue than male patients in the main analysis (2674 [16·2%] of 16 481 vs 3052 [10·5%] of 29 142; odds ratio [OR] 1·13 [95% CI 1·01-1·26) but not in the subgroup analysis of studies with children. Pre-existing comorbidities associated with severe disease were diabetes (135 [31·3%] of 431 with vs 868 [16·0%] of 5421 without; crude OR 4·38 [2·58-7·43]), hypertension (240 [35·0%] of 685 vs 763 [20·6%] of 3695; 2·19 [1·36-3·53]), renal disease (44 [45·8%] of 96 vs 271 [16·0%] of 1690; 4·67 [2·21-9·88]), and cardiovascular disease (nine [23·1%] of 39 vs 155 [8·6%] of 1793; 2·79 [1·04-7·50]). Clinical features during the febrile phase associated with progression to severe disease were vomiting (329 [13·5%] of 2432 with vs 258 [6·8%] of 3797 without; 2·25 [1·87-2·71]), abdominal pain and tenderness (321 [17·7%] of 1814 vs 435 [8·1%] of 5357; 1·92 [1·35-2·74]), spontaneous or mucosal bleeding (147 [17·9%] of 822 vs 676 [10·8%] of 6235; 1·57 [1·13-2·19]), and the presence of clinical fluid accumulation (40 [42·1%] of 95 vs 212 [14·9%] of 1425; 4·61 [2·29-9·26]). During the first 4 days of illness, platelet count was lower (standardised mean difference -0·34 [95% CI -0·54 to -0·15]), serum albumin was lower (-0·5 [-0·86 to -0·15]), and aminotransferase concentrations were higher (aspartate aminotransferase [AST] 1·06 [0·54 to 1·57] and alanine aminotransferase [ALT] 0·73 [0·36 to 1·09]) among individuals who progressed to severe disease. Dengue virus serotype 2 was associated with severe disease in children. Secondary infections (vs primary infections) were also associated with severe disease (1682 [11·8%] of 14 252 with vs 507 [5·2%] of 9660 without; OR 2·26 [95% CI 1·65-3·09]). Although the included studies had a moderate to high risk of bias in terms of study confounding, the risk of bias was low to moderate in other domains. Heterogeneity of the pooled results varied from low to high on different factors.\nINTERPRETATION: This analysis supports monitoring of the warning signs described in the 2009 WHO guidelines on dengue. In addition, testing for infecting serotype and monitoring platelet count and serum albumin, AST, and ALT concentrations during the febrile phase of illness could improve the early prediction of severe dengue.\nFUNDING: Wellcome Trust, National Institute for Health Research, Collaborative Project to Increase Production of Rural Doctors, and Royal Thai Government.","container-title":"The Lancet. Infectious Diseases","DOI":"10.1016/S1473-3099(20)30601-0","ISSN":"1474-4457","issue":"7","journalAbbreviation":"Lancet Infect Dis","language":"eng","note":"PMID: 33640077\nPMCID: PMC8240557","page":"1014-1026","source":"PubMed","title":"Risk predictors of progression to severe disease during the febrile phase of dengue: a systematic review and meta-analysis","title-short":"Risk predictors of progression to severe disease during the febrile phase of dengue","volume":"21","author":[{"family":"Sangkaew","given":"Sorawat"},{"family":"Ming","given":"Damien"},{"family":"Boonyasiri","given":"Adhiratha"},{"family":"Honeyford","given":"Kate"},{"family":"Kalayanarooj","given":"Siripen"},{"family":"Yacoub","given":"Sophie"},{"family":"Dorigatti","given":"Ilaria"},{"family":"Holmes","given":"Alison"}],"issued":{"date-parts":[["2021",7]]}}}],"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(15,16)</w:t>
      </w:r>
      <w:r w:rsidR="00494581">
        <w:rPr>
          <w:rFonts w:ascii="Arial" w:eastAsia="Arial" w:hAnsi="Arial" w:cs="Arial"/>
        </w:rPr>
        <w:fldChar w:fldCharType="end"/>
      </w:r>
      <w:r>
        <w:rPr>
          <w:rFonts w:ascii="Arial" w:eastAsia="Arial" w:hAnsi="Arial" w:cs="Arial"/>
        </w:rPr>
        <w:t xml:space="preserve">, de aspartato aminotransferasa </w:t>
      </w:r>
      <w:r w:rsidR="00494581">
        <w:rPr>
          <w:rFonts w:ascii="Arial" w:eastAsia="Arial" w:hAnsi="Arial" w:cs="Arial"/>
        </w:rPr>
        <w:fldChar w:fldCharType="begin"/>
      </w:r>
      <w:r w:rsidR="00494581">
        <w:rPr>
          <w:rFonts w:ascii="Arial" w:eastAsia="Arial" w:hAnsi="Arial" w:cs="Arial"/>
        </w:rPr>
        <w:instrText xml:space="preserve"> ADDIN ZOTERO_ITEM CSL_CITATION {"citationID":"txsQC4HM","properties":{"formattedCitation":"(15)","plainCitation":"(15)","noteIndex":0},"citationItems":[{"id":403,"uris":["http://zotero.org/users/8055051/items/8VAWFWUI"],"itemData":{"id":403,"type":"article-journal","abstract":"BACKGROUND: Predictive markers represent a solution for the proactive management of severe dengue. Despite the low mortality rate resulting from severe cases, dengue requires constant examination and round-the-clock nursing care due to the unpredictable progression of complications, posing a burden on clinical triage and material resources. Accordingly, identifying markers that allow for predicting disease prognosis from the initial diagnosis is needed. Given the improved pathogenesis understanding, myriad candidates have been proposed to be associated with severe dengue progression. Thus, we aim to review the relationship between the available biomarkers and severe dengue.\nMETHODOLOGY: We performed a systematic review and meta-analysis to compare the differences in host data collected within 72 hours of fever onset amongst the different disease severity levels. We searched nine bibliographic databases without restrictive criteria of language and publication date. We assessed risk of bias and graded robustness of evidence using NHLBI quality assessments and GRADE, respectively. This study protocol is registered in PROSPERO (CRD42018104495).\nPRINCIPAL FINDINGS: Of 4000 records found, 40 studies for qualitative synthesis, 19 for meta-analysis. We identified 108 host and viral markers collected within 72 hours of fever onset from 6160 laboratory-confirmed dengue cases, including hematopoietic parameters, biochemical substances, clinical symptoms, immune mediators, viral particles, and host genes. Overall, inconsistent case classifications explained substantial heterogeneity, and meta-analyses lacked statistical power. Still, moderate-certainty evidence indicated significantly lower platelet counts (SMD -0.65, 95% CI -0.97 to -0.32) and higher AST levels (SMD 0.87, 95% CI 0.36 to 1.38) in severe cases when compared to non-severe dengue during this time window.\nCONCLUSION: The findings suggest that alterations of platelet count and AST level-in the first 72 hours of fever onset-are independent markers predicting the development of severe dengue.","container-title":"PLoS neglected tropical diseases","DOI":"10.1371/journal.pntd.0009808","ISSN":"1935-2735","issue":"10","journalAbbreviation":"PLoS Negl Trop Dis","language":"eng","note":"PMID: 34610027\nPMCID: PMC8519480","page":"e0009808","source":"PubMed","title":"Predictive markers for the early prognosis of dengue severity: A systematic review and meta-analysis","title-short":"Predictive markers for the early prognosis of dengue severity","volume":"15","author":[{"family":"Thach","given":"Tran Quang"},{"family":"Eisa","given":"Heba Gamal"},{"family":"Hmeda","given":"AlMotsim Ben"},{"family":"Faraj","given":"Hazem"},{"family":"Thuan","given":"Tieu Minh"},{"family":"Abdelrahman","given":"Manal Mahmoud"},{"family":"Awadallah","given":"Mario Gerges"},{"family":"Ha","given":"Nam Xuan"},{"family":"Noeske","given":"Michael"},{"family":"Abdul Aziz","given":"Jeza Muhamad"},{"family":"Nam","given":"Nguyen Hai"},{"family":"Nile","given":"Mohamed El"},{"family":"Dumre","given":"Shyam Prakash"},{"family":"Huy","given":"Nguyen Tien"},{"family":"Hirayama","given":"Kenji"}],"issued":{"date-parts":[["2021",10]]}}}],"schema":"https://github.com/citation-style-language/schema/raw/master/csl-citation.json"}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(15)</w:t>
      </w:r>
      <w:r w:rsidR="00494581">
        <w:rPr>
          <w:rFonts w:ascii="Arial" w:eastAsia="Arial" w:hAnsi="Arial" w:cs="Arial"/>
        </w:rPr>
        <w:fldChar w:fldCharType="end"/>
      </w:r>
      <w:r>
        <w:rPr>
          <w:rFonts w:ascii="Arial" w:eastAsia="Arial" w:hAnsi="Arial" w:cs="Arial"/>
        </w:rPr>
        <w:t>, de alanina aminotransferasa</w:t>
      </w:r>
      <w:r w:rsidR="00494581">
        <w:rPr>
          <w:rFonts w:ascii="Arial" w:eastAsia="Arial" w:hAnsi="Arial" w:cs="Arial"/>
        </w:rPr>
        <w:t xml:space="preserve"> </w:t>
      </w:r>
      <w:r w:rsidR="00494581">
        <w:rPr>
          <w:rFonts w:ascii="Arial" w:eastAsia="Arial" w:hAnsi="Arial" w:cs="Arial"/>
        </w:rPr>
        <w:fldChar w:fldCharType="begin"/>
      </w:r>
      <w:r w:rsidR="00494581">
        <w:rPr>
          <w:rFonts w:ascii="Arial" w:eastAsia="Arial" w:hAnsi="Arial" w:cs="Arial"/>
        </w:rPr>
        <w:instrText xml:space="preserve"> ADDIN ZOTERO_ITEM CSL_CITATION {"citationID":"PbhAjNpW","properties":{"formattedCitation":"(16)","plainCitation":"(16)","noteIndex":0},"citationItems":[{"id":401,"uris":["http://zotero.org/users/8055051/items/95FTMTSS"],"itemData":{"id":401,"type":"article-journal","abstract":"BACKGROUND: The ability to accurately predict early progression of dengue to severe disease is crucial for patient triage and clinical management. Previous systematic reviews and meta-analyses have found significant heterogeneity in predictors of severe disease due to large variation in these factors during the time course of the illness. We aimed to identify factors associated with progression to severe dengue disease that are detectable specifically in the febrile phase.\nMETHODS: We did a systematic review and meta-analysis to identify predictors identifiable during the febrile phase associated with progression to severe disease defined according to WHO criteria. Eight medical databases were searched for studies published from Jan 1, 1997, to Jan 31, 2020. Original clinical studies in English assessing the association of factors detected during the febrile phase with progression to severe dengue were selected and assessed by three reviewers, with discrepancies resolved by consensus. Meta-analyses were done using random-effects models to estimate pooled effect sizes. Only predictors reported in at least four studies were included in the meta-analyses. Heterogeneity was assessed using the Cochrane Q and I2 statistics, and publication bias was assessed by Egger's test. We did subgroup analyses of studies with children and adults. The study is registered with PROSPERO, CRD42018093363.\nFINDINGS: Of 6643 studies identified, 150 articles were included in the systematic review, and 122 articles comprising 25 potential predictors were included in the meta-analyses. Female patients had a higher risk of severe dengue than male patients in the main analysis (2674 [16·2%] of 16 481 vs 3052 [10·5%] of 29 142; odds ratio [OR] 1·13 [95% CI 1·01-1·26) but not in the subgroup analysis of studies with children. Pre-existing comorbidities associated with severe disease were diabetes (135 [31·3%] of 431 with vs 868 [16·0%] of 5421 without; crude OR 4·38 [2·58-7·43]), hypertension (240 [35·0%] of 685 vs 763 [20·6%] of 3695; 2·19 [1·36-3·53]), renal disease (44 [45·8%] of 96 vs 271 [16·0%] of 1690; 4·67 [2·21-9·88]), and cardiovascular disease (nine [23·1%] of 39 vs 155 [8·6%] of 1793; 2·79 [1·04-7·50]). Clinical features during the febrile phase associated with progression to severe disease were vomiting (329 [13·5%] of 2432 with vs 258 [6·8%] of 3797 without; 2·25 [1·87-2·71]), abdominal pain and tenderness (321 [17·7%] of 1814 vs 435 [8·1%] of 5357; 1·92 [1·35-2·74]), spontaneous or mucosal bleeding (147 [17·9%] of 822 vs 676 [10·8%] of 6235; 1·57 [1·13-2·19]), and the presence of clinical fluid accumulation (40 [42·1%] of 95 vs 212 [14·9%] of 1425; 4·61 [2·29-9·26]). During the first 4 days of illness, platelet count was lower (standardised mean difference -0·34 [95% CI -0·54 to -0·15]), serum albumin was lower (-0·5 [-0·86 to -0·15]), and aminotransferase concentrations were higher (aspartate aminotransferase [AST] 1·06 [0·54 to 1·57] and alanine aminotransferase [ALT] 0·73 [0·36 to 1·09]) among individuals who progressed to severe disease. Dengue virus serotype 2 was associated with severe disease in children. Secondary infections (vs primary infections) were also associated with severe disease (1682 [11·8%] of 14 252 with vs 507 [5·2%] of 9660 without; OR 2·26 [95% CI 1·65-3·09]). Although the included studies had a moderate to high risk of bias in terms of study confounding, the risk of bias was low to moderate in other domains. Heterogeneity of the pooled results varied from low to high on different factors.\nINTERPRETATION: This analysis supports monitoring of the warning signs described in the 2009 WHO guidelines on dengue. In addition, testing for infecting serotype and monitoring platelet count and serum albumin, AST, and ALT concentrations during the febrile phase of illness could improve the early prediction of severe dengue.\nFUNDING: Wellcome Trust, National Institute for Health Research, Collaborative Project to Increase Production of Rural Doctors, and Royal Thai Government.","container-title":"The Lancet. Infectious Diseases","DOI":"10.1016/S1473-3099(20)30601-0","ISSN":"1474-4457","issue":"7","journalAbbreviation":"Lancet Infect Dis","language":"eng","note":"PMID: 33640077\nPMCID: PMC8240557","page":"1014-1026","source":"PubMed","title":"Risk predictors of progression to severe disease during the febrile phase of dengue: a systematic review and meta-analysis","title-short":"Risk predictors of progression to severe disease during the febrile phase of dengue","volume":"21","author":[{"family":"Sangkaew","given":"Sorawat"},{"family":"Ming","given":"Damien"},{"family":"Boonyasiri","given":"Adhiratha"},{"family":"Honeyford","given":"Kate"},{"family":"Kalayanarooj","given":"Siripen"},{"family":"Yacoub","given":"Sophie"},{"family":"Dorigatti","given":"Ilaria"},{"family":"Holmes","given":"Alison"}],"issued":{"date-parts":[["2021",7]]}}}],"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(16)</w:t>
      </w:r>
      <w:r w:rsidR="00494581">
        <w:rPr>
          <w:rFonts w:ascii="Arial" w:eastAsia="Arial" w:hAnsi="Arial" w:cs="Arial"/>
        </w:rPr>
        <w:fldChar w:fldCharType="end"/>
      </w:r>
      <w:r>
        <w:rPr>
          <w:rFonts w:ascii="Arial" w:eastAsia="Arial" w:hAnsi="Arial" w:cs="Arial"/>
        </w:rPr>
        <w:t>, y de albúmina sérica</w:t>
      </w:r>
      <w:r w:rsidR="00494581">
        <w:rPr>
          <w:rFonts w:ascii="Arial" w:eastAsia="Arial" w:hAnsi="Arial" w:cs="Arial"/>
        </w:rPr>
        <w:t xml:space="preserve"> </w:t>
      </w:r>
      <w:r w:rsidR="00494581">
        <w:rPr>
          <w:rFonts w:ascii="Arial" w:eastAsia="Arial" w:hAnsi="Arial" w:cs="Arial"/>
        </w:rPr>
        <w:fldChar w:fldCharType="begin"/>
      </w:r>
      <w:r w:rsidR="00494581">
        <w:rPr>
          <w:rFonts w:ascii="Arial" w:eastAsia="Arial" w:hAnsi="Arial" w:cs="Arial"/>
        </w:rPr>
        <w:instrText xml:space="preserve"> ADDIN ZOTERO_ITEM CSL_CITATION {"citationID":"4ne8jcaT","properties":{"formattedCitation":"(16)","plainCitation":"(16)","noteIndex":0},"citationItems":[{"id":401,"uris":["http://zotero.org/users/8055051/items/95FTMTSS"],"itemData":{"id":401,"type":"article-journal","abstract":"BACKGROUND: The ability to accurately predict early progression of dengue to severe disease is crucial for patient triage and clinical management. Previous systematic reviews and meta-analyses have found significant heterogeneity in predictors of severe disease due to large variation in these factors during the time course of the illness. We aimed to identify factors associated with progression to severe dengue disease that are detectable specifically in the febrile phase.\nMETHODS: We did a systematic review and meta-analysis to identify predictors identifiable during the febrile phase associated with progression to severe disease defined according to WHO criteria. Eight medical databases were searched for studies published from Jan 1, 1997, to Jan 31, 2020. Original clinical studies in English assessing the association of factors detected during the febrile phase with progression to severe dengue were selected and assessed by three reviewers, with discrepancies resolved by consensus. Meta-analyses were done using random-effects models to estimate pooled effect sizes. Only predictors reported in at least four studies were included in the meta-analyses. Heterogeneity was assessed using the Cochrane Q and I2 statistics, and publication bias was assessed by Egger's test. We did subgroup analyses of studies with children and adults. The study is registered with PROSPERO, CRD42018093363.\nFINDINGS: Of 6643 studies identified, 150 articles were included in the systematic review, and 122 articles comprising 25 potential predictors were included in the meta-analyses. Female patients had a higher risk of severe dengue than male patients in the main analysis (2674 [16·2%] of 16 481 vs 3052 [10·5%] of 29 142; odds ratio [OR] 1·13 [95% CI 1·01-1·26) but not in the subgroup analysis of studies with children. Pre-existing comorbidities associated with severe disease were diabetes (135 [31·3%] of 431 with vs 868 [16·0%] of 5421 without; crude OR 4·38 [2·58-7·43]), hypertension (240 [35·0%] of 685 vs 763 [20·6%] of 3695; 2·19 [1·36-3·53]), renal disease (44 [45·8%] of 96 vs 271 [16·0%] of 1690; 4·67 [2·21-9·88]), and cardiovascular disease (nine [23·1%] of 39 vs 155 [8·6%] of 1793; 2·79 [1·04-7·50]). Clinical features during the febrile phase associated with progression to severe disease were vomiting (329 [13·5%] of 2432 with vs 258 [6·8%] of 3797 without; 2·25 [1·87-2·71]), abdominal pain and tenderness (321 [17·7%] of 1814 vs 435 [8·1%] of 5357; 1·92 [1·35-2·74]), spontaneous or mucosal bleeding (147 [17·9%] of 822 vs 676 [10·8%] of 6235; 1·57 [1·13-2·19]), and the presence of clinical fluid accumulation (40 [42·1%] of 95 vs 212 [14·9%] of 1425; 4·61 [2·29-9·26]). During the first 4 days of illness, platelet count was lower (standardised mean difference -0·34 [95% CI -0·54 to -0·15]), serum albumin was lower (-0·5 [-0·86 to -0·15]), and aminotransferase concentrations were higher (aspartate aminotransferase [AST] 1·06 [0·54 to 1·57] and alanine aminotransferase [ALT] 0·73 [0·36 to 1·09]) among individuals who progressed to severe disease. Dengue virus serotype 2 was associated with severe disease in children. Secondary infections (vs primary infections) were also associated with severe disease (1682 [11·8%] of 14 252 with vs 507 [5·2%] of 9660 without; OR 2·26 [95% CI 1·65-3·09]). Although the included studies had a moderate to high risk of bias in terms of study confounding, the risk of bias was low to moderate in other domains. Heterogeneity of the pooled results varied from low to high on different factors.\nINTERPRETATION: This analysis supports monitoring of the warning signs described in the 2009 WHO guidelines on dengue. In addition, testing for infecting serotype and monitoring platelet count and serum albumin, AST, and ALT concentrations during the febrile phase of illness could improve the early prediction of severe dengue.\nFUNDING: Wellcome Trust, National Institute for Health Research, Collaborative Project to Increase Production of Rural Doctors, and Royal Thai Government.","container-title":"The Lancet. Infectious Diseases","DOI":"10.1016/S1473-3099(20)30601-0","ISSN":"1474-4457","issue":"7","journalAbbreviation":"Lancet Infect Dis","language":"eng","note":"PMID: 33640077\nPMCID: PMC8240557","page":"1014-1026","source":"PubMed","title":"Risk predictors of progression to severe disease during the febrile phase of dengue: a systematic review and meta-analysis","title-short":"Risk predictors of progression to severe disease during the febrile phase of dengue","volume":"21","author":[{"family":"Sangkaew","given":"Sorawat"},{"family":"Ming","given":"Damien"},{"family":"Boonyasiri","given":"Adhiratha"},{"family":"Honeyford","given":"Kate"},{"family":"Kalayanarooj","given":"Siripen"},{"family":"Yacoub","given":"Sophie"},{"family":"Dorigatti","given":"Ilaria"},{"family":"Holmes","given":"Alison"}],"issued":{"date-parts":[["2021",7]]}}}],"schema":"https://github.com/citation-style-language/schema/raw/master/csl-citation.json"} </w:instrText>
      </w:r>
      <w:r w:rsidR="00494581">
        <w:rPr>
          <w:rFonts w:ascii="Arial" w:eastAsia="Arial" w:hAnsi="Arial" w:cs="Arial"/>
        </w:rPr>
        <w:fldChar w:fldCharType="separate"/>
      </w:r>
      <w:r w:rsidR="00494581" w:rsidRPr="00494581">
        <w:rPr>
          <w:rFonts w:ascii="Arial" w:hAnsi="Arial" w:cs="Arial"/>
        </w:rPr>
        <w:t>(16)</w:t>
      </w:r>
      <w:r w:rsidR="00494581">
        <w:rPr>
          <w:rFonts w:ascii="Arial" w:eastAsia="Arial" w:hAnsi="Arial" w:cs="Arial"/>
        </w:rPr>
        <w:fldChar w:fldCharType="end"/>
      </w:r>
      <w:r>
        <w:rPr>
          <w:rFonts w:ascii="Arial" w:eastAsia="Arial" w:hAnsi="Arial" w:cs="Arial"/>
          <w:highlight w:val="white"/>
        </w:rPr>
        <w:t>. Para población pediátrica se ha indic</w:t>
      </w:r>
      <w:r w:rsidR="00D70669">
        <w:rPr>
          <w:rFonts w:ascii="Arial" w:eastAsia="Arial" w:hAnsi="Arial" w:cs="Arial"/>
          <w:highlight w:val="white"/>
        </w:rPr>
        <w:t>ad</w:t>
      </w:r>
      <w:r>
        <w:rPr>
          <w:rFonts w:ascii="Arial" w:eastAsia="Arial" w:hAnsi="Arial" w:cs="Arial"/>
          <w:highlight w:val="white"/>
        </w:rPr>
        <w:t>o la relación entre los niveles elevados de urea y creatinina, y la disminución de las prote</w:t>
      </w:r>
      <w:r w:rsidR="00494581">
        <w:rPr>
          <w:rFonts w:ascii="Arial" w:eastAsia="Arial" w:hAnsi="Arial" w:cs="Arial"/>
          <w:highlight w:val="white"/>
        </w:rPr>
        <w:t>í</w:t>
      </w:r>
      <w:r>
        <w:rPr>
          <w:rFonts w:ascii="Arial" w:eastAsia="Arial" w:hAnsi="Arial" w:cs="Arial"/>
          <w:highlight w:val="white"/>
        </w:rPr>
        <w:t>nas séricas y globulinas</w:t>
      </w:r>
      <w:r w:rsidR="00494581">
        <w:rPr>
          <w:rFonts w:ascii="Arial" w:eastAsia="Arial" w:hAnsi="Arial" w:cs="Arial"/>
          <w:highlight w:val="white"/>
        </w:rPr>
        <w:t xml:space="preserve"> </w:t>
      </w:r>
      <w:r w:rsidR="00494581">
        <w:rPr>
          <w:rFonts w:ascii="Arial" w:eastAsia="Arial" w:hAnsi="Arial" w:cs="Arial"/>
          <w:highlight w:val="white"/>
        </w:rPr>
        <w:fldChar w:fldCharType="begin"/>
      </w:r>
      <w:r w:rsidR="00494581">
        <w:rPr>
          <w:rFonts w:ascii="Arial" w:eastAsia="Arial" w:hAnsi="Arial" w:cs="Arial"/>
          <w:highlight w:val="white"/>
        </w:rPr>
        <w:instrText xml:space="preserve"> ADDIN ZOTERO_ITEM CSL_CITATION {"citationID":"nnObnPH7","properties":{"formattedCitation":"(17)","plainCitation":"(17)","noteIndex":0},"citationItems":[{"id":405,"uris":["http://zotero.org/users/8055051/items/DGQC7CWN"],"itemData":{"id":405,"type":"article-journal","abstract":"BACKGROUND &amp; OBJECTIVES: World Health Organization (WHO) revised its guidelines for classification and management of dengue in 2009. This revised system was found out to have good sensitivity and negative predictive value but poor specificity as well as positive predictive value.\nMETHODS: This retrospective study was carried out in a tertiary care hospital of Delhi, India to assess factors predicting the occurrence of severe dengue in children as per the revised classification. A total of 647 suspected dengue cases were admitted in the hospital in the year 2015. Detailed clinical and epidemiological data of 170 patients who were confirmed as dengue either by NS1 antigen test or by serology (Ig M positive) were recorded and statistically analyzed.\nRESULTS: The number of laboratory-confirmed cases was 170 and included thirty (17.65%) dengue fever (DF), 106 (62.35%) dengue with warning signs (DWS) and 34 (20.0%) severe dengue (SD) patients. Regression analysis revealed that presence of vomiting, altered sensorium, shock, peri-orbital edema, hepatomegaly, splenomegaly, severe anemia, thrombocytopenia, elevated urea and creatinine, decreased total protein and globulin were significantly associated with occurrence of severe disease.\nINTERPRETATION &amp; CONCLUSION: The addition of clinical features (peri-orbital edema and splenomegaly); and laboratory findings (elevated urea and creatinine, decreased serum protein and globulin) might help improve the sensitivity and specificity of the revised WHO dengue classification in predicting severe dengue.","container-title":"Journal of Vector Borne Diseases","DOI":"10.4103/0972-9062.318312","ISSN":"0972-9062","issue":"4","journalAbbreviation":"J Vector Borne Dis","language":"eng","note":"PMID: 35381822","page":"329-334","source":"PubMed","title":"Predictors of severe dengue amongst children as per the revised WHO classification","volume":"58","author":[{"family":"Arora","given":"Shilpa Khanna"},{"family":"Nandan","given":"Devki"},{"family":"Sharma","given":"Anu"},{"family":"Benerjee","given":"Pronita"},{"family":"Singh","given":"Dhirendra Pratap"}],"issued":{"date-parts":[["2021"]]}}}],"schema":"https://github.com/citation-style-language/schema/raw/master/csl-citation.json"} </w:instrText>
      </w:r>
      <w:r w:rsidR="00494581">
        <w:rPr>
          <w:rFonts w:ascii="Arial" w:eastAsia="Arial" w:hAnsi="Arial" w:cs="Arial"/>
          <w:highlight w:val="white"/>
        </w:rPr>
        <w:fldChar w:fldCharType="separate"/>
      </w:r>
      <w:r w:rsidR="00494581" w:rsidRPr="00494581">
        <w:rPr>
          <w:rFonts w:ascii="Arial" w:hAnsi="Arial" w:cs="Arial"/>
          <w:highlight w:val="white"/>
        </w:rPr>
        <w:t>(17)</w:t>
      </w:r>
      <w:r w:rsidR="00494581">
        <w:rPr>
          <w:rFonts w:ascii="Arial" w:eastAsia="Arial" w:hAnsi="Arial" w:cs="Arial"/>
          <w:highlight w:val="white"/>
        </w:rPr>
        <w:fldChar w:fldCharType="end"/>
      </w:r>
      <w:r>
        <w:rPr>
          <w:rFonts w:ascii="Arial" w:eastAsia="Arial" w:hAnsi="Arial" w:cs="Arial"/>
          <w:highlight w:val="white"/>
        </w:rPr>
        <w:t xml:space="preserve">. </w:t>
      </w:r>
      <w:r w:rsidR="00D70669">
        <w:rPr>
          <w:rFonts w:ascii="Arial" w:eastAsia="Arial" w:hAnsi="Arial" w:cs="Arial"/>
          <w:highlight w:val="white"/>
        </w:rPr>
        <w:t>Asimismo</w:t>
      </w:r>
      <w:r>
        <w:rPr>
          <w:rFonts w:ascii="Arial" w:eastAsia="Arial" w:hAnsi="Arial" w:cs="Arial"/>
          <w:highlight w:val="white"/>
        </w:rPr>
        <w:t xml:space="preserve">, para la identificación temprana de mortalidad en niños con dengue severo admitidos en UCI, se ha reportado la importancia del monitoreo de la </w:t>
      </w:r>
      <w:proofErr w:type="spellStart"/>
      <w:r>
        <w:rPr>
          <w:rFonts w:ascii="Arial" w:eastAsia="Arial" w:hAnsi="Arial" w:cs="Arial"/>
          <w:highlight w:val="white"/>
        </w:rPr>
        <w:t>hiperlactatemia</w:t>
      </w:r>
      <w:proofErr w:type="spellEnd"/>
      <w:r>
        <w:rPr>
          <w:rFonts w:ascii="Arial" w:eastAsia="Arial" w:hAnsi="Arial" w:cs="Arial"/>
          <w:highlight w:val="white"/>
        </w:rPr>
        <w:t xml:space="preserve"> en la admisión, la necesidad de múltiples drogas vasoactivas y el balance positivo de fluidos</w:t>
      </w:r>
      <w:r w:rsidR="00494581">
        <w:rPr>
          <w:rFonts w:ascii="Arial" w:eastAsia="Arial" w:hAnsi="Arial" w:cs="Arial"/>
          <w:highlight w:val="white"/>
        </w:rPr>
        <w:t xml:space="preserve"> </w:t>
      </w:r>
      <w:r w:rsidR="00494581">
        <w:rPr>
          <w:rFonts w:ascii="Arial" w:eastAsia="Arial" w:hAnsi="Arial" w:cs="Arial"/>
          <w:highlight w:val="white"/>
        </w:rPr>
        <w:fldChar w:fldCharType="begin"/>
      </w:r>
      <w:r w:rsidR="00494581">
        <w:rPr>
          <w:rFonts w:ascii="Arial" w:eastAsia="Arial" w:hAnsi="Arial" w:cs="Arial"/>
          <w:highlight w:val="white"/>
        </w:rPr>
        <w:instrText xml:space="preserve"> ADDIN ZOTERO_ITEM CSL_CITATION {"citationID":"awGTKS7J","properties":{"formattedCitation":"(18)","plainCitation":"(18)","noteIndex":0},"citationItems":[{"id":406,"uris":["http://zotero.org/users/8055051/items/24WXE9JG"],"itemData":{"id":406,"type":"article-journal","abstract":"OBJECTIVE: The aim of the study was to identify early predictors of mortality in children with severe dengue fever admitted to pediatric intensive care unit (PICU).\nMATERIALS AND METHODS: All consecutive children with laboratory-confirmed severe dengue fever were enrolled in this prospective observational study. Besides demographic data, disease severity and organ dysfunction scores, laboratory investigations and interventions are done in PICU were recorded and analyzed.\nRESULTS: During the study period of 42 months, 172 patients with dengue fever were admitted to PICU. A total of 78 (45.3%) patients with severe dengue fever were included and analyzed. There were 20 (25.6%) deaths. There were significant differences in disease severity and organ dysfunction scores, transaminases, blood lactate level and serum creatinine between survivors and nonsurvivors. A significantly higher number of nonsurvivors required interventions in first 24 hours of admission. Platelet counts (P value 0.22) and hematocrit (P value 0.47) were not statistically different in 2 groups. There was a significantly high vasopressor-inotrope score (VIS) (&lt;0.001) and positive fluid balance &gt;10% (0.002) in nonsurvivors. Multivariate stepwise logistic regression analysis identified serum glutamic pyruvic transaminases (≥ 284 IU/L; odds ratio [OR] 1.002, 95% confidence interval [CI]: 1.001-1.003), blood lactate level (≥2.73 mmol/L; OR 2.08, 95% CI: 1.354-3.202), Pediatric Risk of Mortality score at 12 hours (≥14.5; OR 1.35, 95% CI: 1.077-1.693), VIS (≥22.5, OR 1.129, 95% CI: 1.059-1.204) and positive fluid balance &gt;10% (OR 22.937, 95% CI: 2.393-219.84) at 24 hours of admission as independent predictors of mortality.\nCONCLUSION: Disease severity, hyperlactatemia at admission, need for multiple vasoactive drugs and positive fluid balance are predictors of mortality in severe dengue infection in children admitted to PICU.","container-title":"The Pediatric Infectious Disease Journal","DOI":"10.1097/INF.0000000000003179","ISSN":"1532-0987","issue":"9","journalAbbreviation":"Pediatr Infect Dis J","language":"eng","note":"PMID: 34321449","page":"797-801","source":"PubMed","title":"Early Predictors of Mortality in Children with Severe Dengue Fever: A Prospective Study","title-short":"Early Predictors of Mortality in Children with Severe Dengue Fever","volume":"40","author":[{"family":"Sachdev","given":"Anil"},{"family":"Pathak","given":"Divyank"},{"family":"Gupta","given":"Neeraj"},{"family":"Simalti","given":"Ashish"},{"family":"Gupta","given":"Dhiren"},{"family":"Gupta","given":"Suresh"},{"family":"Chugh","given":"Parul"}],"issued":{"date-parts":[["2021",9,1]]}}}],"schema":"https://github.com/citation-style-language/schema/raw/master/csl-citation.json"} </w:instrText>
      </w:r>
      <w:r w:rsidR="00494581">
        <w:rPr>
          <w:rFonts w:ascii="Arial" w:eastAsia="Arial" w:hAnsi="Arial" w:cs="Arial"/>
          <w:highlight w:val="white"/>
        </w:rPr>
        <w:fldChar w:fldCharType="separate"/>
      </w:r>
      <w:r w:rsidR="00494581" w:rsidRPr="00494581">
        <w:rPr>
          <w:rFonts w:ascii="Arial" w:hAnsi="Arial" w:cs="Arial"/>
          <w:highlight w:val="white"/>
        </w:rPr>
        <w:t>(18)</w:t>
      </w:r>
      <w:r w:rsidR="00494581">
        <w:rPr>
          <w:rFonts w:ascii="Arial" w:eastAsia="Arial" w:hAnsi="Arial" w:cs="Arial"/>
          <w:highlight w:val="white"/>
        </w:rPr>
        <w:fldChar w:fldCharType="end"/>
      </w:r>
      <w:r>
        <w:rPr>
          <w:rFonts w:ascii="Arial" w:eastAsia="Arial" w:hAnsi="Arial" w:cs="Arial"/>
          <w:highlight w:val="white"/>
        </w:rPr>
        <w:t>.</w:t>
      </w:r>
    </w:p>
    <w:p w14:paraId="000000E6" w14:textId="77777777" w:rsidR="00DF440D" w:rsidRDefault="00DF440D">
      <w:pPr>
        <w:spacing w:after="0"/>
        <w:rPr>
          <w:rFonts w:ascii="Arial" w:eastAsia="Arial" w:hAnsi="Arial" w:cs="Arial"/>
          <w:color w:val="212121"/>
          <w:highlight w:val="white"/>
        </w:rPr>
      </w:pPr>
    </w:p>
    <w:p w14:paraId="000000E7" w14:textId="7CB0AB55" w:rsidR="00DF440D" w:rsidRDefault="00FA3160">
      <w:pPr>
        <w:spacing w:after="0"/>
        <w:jc w:val="both"/>
        <w:rPr>
          <w:rFonts w:ascii="Arial" w:eastAsia="Arial" w:hAnsi="Arial" w:cs="Arial"/>
        </w:rPr>
      </w:pPr>
      <w:r>
        <w:rPr>
          <w:rFonts w:ascii="Arial" w:eastAsia="Arial" w:hAnsi="Arial" w:cs="Arial"/>
          <w:color w:val="212121"/>
          <w:highlight w:val="white"/>
        </w:rPr>
        <w:t>A pesar de los esfuerzo</w:t>
      </w:r>
      <w:r w:rsidR="00D70669">
        <w:rPr>
          <w:rFonts w:ascii="Arial" w:eastAsia="Arial" w:hAnsi="Arial" w:cs="Arial"/>
          <w:color w:val="212121"/>
          <w:highlight w:val="white"/>
        </w:rPr>
        <w:t>s</w:t>
      </w:r>
      <w:r>
        <w:rPr>
          <w:rFonts w:ascii="Arial" w:eastAsia="Arial" w:hAnsi="Arial" w:cs="Arial"/>
          <w:color w:val="212121"/>
          <w:highlight w:val="white"/>
        </w:rPr>
        <w:t xml:space="preserve"> para controlar al dengue en el Perú y en Las Américas, las brechas relacionadas a la atención oportuna continúan siendo la principal barrera. </w:t>
      </w:r>
      <w:r w:rsidR="00D70669">
        <w:rPr>
          <w:rFonts w:ascii="Arial" w:eastAsia="Arial" w:hAnsi="Arial" w:cs="Arial"/>
          <w:color w:val="212121"/>
          <w:highlight w:val="white"/>
        </w:rPr>
        <w:t>La capacidad de los sistemas de salud se encuentra constantemente</w:t>
      </w:r>
      <w:r>
        <w:rPr>
          <w:rFonts w:ascii="Arial" w:eastAsia="Arial" w:hAnsi="Arial" w:cs="Arial"/>
          <w:color w:val="212121"/>
          <w:highlight w:val="white"/>
        </w:rPr>
        <w:t xml:space="preserve"> colapsados por la prevalencia de incidencia de otras enfermedades transmisibles y crónicas, siendo complicado establecer un programa de atención eficaz</w:t>
      </w:r>
      <w:r w:rsidR="007657BA">
        <w:rPr>
          <w:rFonts w:ascii="Arial" w:eastAsia="Arial" w:hAnsi="Arial" w:cs="Arial"/>
          <w:color w:val="212121"/>
          <w:highlight w:val="white"/>
        </w:rPr>
        <w:t xml:space="preserve"> </w:t>
      </w:r>
      <w:r w:rsidR="007657BA">
        <w:rPr>
          <w:rFonts w:ascii="Arial" w:eastAsia="Arial" w:hAnsi="Arial" w:cs="Arial"/>
          <w:color w:val="212121"/>
          <w:highlight w:val="white"/>
        </w:rPr>
        <w:fldChar w:fldCharType="begin"/>
      </w:r>
      <w:r w:rsidR="007657BA">
        <w:rPr>
          <w:rFonts w:ascii="Arial" w:eastAsia="Arial" w:hAnsi="Arial" w:cs="Arial"/>
          <w:color w:val="212121"/>
          <w:highlight w:val="white"/>
        </w:rPr>
        <w:instrText xml:space="preserve"> ADDIN ZOTERO_ITEM CSL_CITATION {"citationID":"ODrzolYV","properties":{"formattedCitation":"(19)","plainCitation":"(19)","noteIndex":0},"citationItems":[{"id":416,"uris":["http://zotero.org/users/8055051/items/HQF73JZP"],"itemData":{"id":416,"type":"document","title":"Guía de práctica clínica para la atención de casos de dengue en el Perú","URL":"http://www.essalud.gob.pe/downloads/guias_emergencia_epidemiologica/guia_dengue.pdf","author":[{"family":"MINSA, Ministerio de Salud del Perú","given":""}],"issued":{"date-parts":[["2011"]]}}}],"schema":"https://github.com/citation-style-language/schema/raw/master/csl-citation.json"} </w:instrText>
      </w:r>
      <w:r w:rsidR="007657BA">
        <w:rPr>
          <w:rFonts w:ascii="Arial" w:eastAsia="Arial" w:hAnsi="Arial" w:cs="Arial"/>
          <w:color w:val="212121"/>
          <w:highlight w:val="white"/>
        </w:rPr>
        <w:fldChar w:fldCharType="separate"/>
      </w:r>
      <w:r w:rsidR="007657BA" w:rsidRPr="007657BA">
        <w:rPr>
          <w:rFonts w:ascii="Arial" w:hAnsi="Arial" w:cs="Arial"/>
          <w:highlight w:val="white"/>
        </w:rPr>
        <w:t>(19)</w:t>
      </w:r>
      <w:r w:rsidR="007657BA">
        <w:rPr>
          <w:rFonts w:ascii="Arial" w:eastAsia="Arial" w:hAnsi="Arial" w:cs="Arial"/>
          <w:color w:val="212121"/>
          <w:highlight w:val="white"/>
        </w:rPr>
        <w:fldChar w:fldCharType="end"/>
      </w:r>
      <w:r>
        <w:rPr>
          <w:rFonts w:ascii="Arial" w:eastAsia="Arial" w:hAnsi="Arial" w:cs="Arial"/>
          <w:color w:val="212121"/>
          <w:highlight w:val="white"/>
        </w:rPr>
        <w:t>. A pesar de la existencia de pruebas de detección rápida (</w:t>
      </w:r>
      <w:proofErr w:type="spellStart"/>
      <w:r>
        <w:rPr>
          <w:rFonts w:ascii="Arial" w:eastAsia="Arial" w:hAnsi="Arial" w:cs="Arial"/>
          <w:color w:val="212121"/>
          <w:highlight w:val="white"/>
        </w:rPr>
        <w:t>point</w:t>
      </w:r>
      <w:proofErr w:type="spellEnd"/>
      <w:r>
        <w:rPr>
          <w:rFonts w:ascii="Arial" w:eastAsia="Arial" w:hAnsi="Arial" w:cs="Arial"/>
          <w:color w:val="212121"/>
          <w:highlight w:val="white"/>
        </w:rPr>
        <w:t>-</w:t>
      </w:r>
      <w:proofErr w:type="spellStart"/>
      <w:r>
        <w:rPr>
          <w:rFonts w:ascii="Arial" w:eastAsia="Arial" w:hAnsi="Arial" w:cs="Arial"/>
          <w:color w:val="212121"/>
          <w:highlight w:val="white"/>
        </w:rPr>
        <w:t>of</w:t>
      </w:r>
      <w:proofErr w:type="spellEnd"/>
      <w:r>
        <w:rPr>
          <w:rFonts w:ascii="Arial" w:eastAsia="Arial" w:hAnsi="Arial" w:cs="Arial"/>
          <w:color w:val="212121"/>
          <w:highlight w:val="white"/>
        </w:rPr>
        <w:t>-care), los diagn</w:t>
      </w:r>
      <w:r w:rsidR="00D70669">
        <w:rPr>
          <w:rFonts w:ascii="Arial" w:eastAsia="Arial" w:hAnsi="Arial" w:cs="Arial"/>
          <w:color w:val="212121"/>
          <w:highlight w:val="white"/>
        </w:rPr>
        <w:t>ó</w:t>
      </w:r>
      <w:r>
        <w:rPr>
          <w:rFonts w:ascii="Arial" w:eastAsia="Arial" w:hAnsi="Arial" w:cs="Arial"/>
          <w:color w:val="212121"/>
          <w:highlight w:val="white"/>
        </w:rPr>
        <w:t>sticos son centralizados por el Ministerio de Salud generando una demora considerable en la confirmación de los casos de dengue de los pacientes que pertenecen a las Redes del Seguro Social de Salud. Acompañado a esta problemática, le emergencia del manejo administrativo y clínico de los casos probables en áreas con introducción reciente del DENV, contribuye a una inexperiencia en la atención y a la desatención de casos con sospecha de presentación de signos de alarma. Es por esto se pr</w:t>
      </w:r>
      <w:r w:rsidR="00D70669">
        <w:rPr>
          <w:rFonts w:ascii="Arial" w:eastAsia="Arial" w:hAnsi="Arial" w:cs="Arial"/>
          <w:color w:val="212121"/>
          <w:highlight w:val="white"/>
        </w:rPr>
        <w:t>o</w:t>
      </w:r>
      <w:r>
        <w:rPr>
          <w:rFonts w:ascii="Arial" w:eastAsia="Arial" w:hAnsi="Arial" w:cs="Arial"/>
          <w:color w:val="212121"/>
          <w:highlight w:val="white"/>
        </w:rPr>
        <w:t xml:space="preserve">pone </w:t>
      </w:r>
      <w:r w:rsidR="00494581">
        <w:rPr>
          <w:rFonts w:ascii="Arial" w:eastAsia="Arial" w:hAnsi="Arial" w:cs="Arial"/>
          <w:color w:val="212121"/>
          <w:highlight w:val="white"/>
        </w:rPr>
        <w:t xml:space="preserve">el presente estudio </w:t>
      </w:r>
      <w:r>
        <w:rPr>
          <w:rFonts w:ascii="Arial" w:eastAsia="Arial" w:hAnsi="Arial" w:cs="Arial"/>
          <w:color w:val="212121"/>
          <w:highlight w:val="white"/>
        </w:rPr>
        <w:t>para evaluar diferentes aspectos relacionados a la epidemiología y atención de los casos de dengue en el Seguro Social de Salud.</w:t>
      </w:r>
    </w:p>
    <w:p w14:paraId="000000E8" w14:textId="77777777" w:rsidR="00DF440D" w:rsidRDefault="00DF440D">
      <w:pPr>
        <w:spacing w:after="0"/>
        <w:rPr>
          <w:rFonts w:ascii="Arial" w:eastAsia="Arial" w:hAnsi="Arial" w:cs="Arial"/>
        </w:rPr>
      </w:pPr>
    </w:p>
    <w:p w14:paraId="000000E9" w14:textId="62F8E7AF" w:rsidR="00DF440D" w:rsidRDefault="00DF440D">
      <w:pPr>
        <w:spacing w:after="0"/>
        <w:rPr>
          <w:rFonts w:ascii="Arial" w:eastAsia="Arial" w:hAnsi="Arial" w:cs="Arial"/>
        </w:rPr>
      </w:pPr>
    </w:p>
    <w:p w14:paraId="01DD13D9" w14:textId="194F1532" w:rsidR="00FA3160" w:rsidRDefault="00FA3160">
      <w:pPr>
        <w:rPr>
          <w:rFonts w:ascii="Arial" w:eastAsia="Arial" w:hAnsi="Arial" w:cs="Arial"/>
        </w:rPr>
      </w:pPr>
      <w:r>
        <w:rPr>
          <w:rFonts w:ascii="Arial" w:eastAsia="Arial" w:hAnsi="Arial" w:cs="Arial"/>
        </w:rPr>
        <w:br w:type="page"/>
      </w:r>
    </w:p>
    <w:p w14:paraId="000000EA" w14:textId="12B63F67" w:rsidR="00DF440D" w:rsidRPr="001B5D21" w:rsidRDefault="00FA3160" w:rsidP="001B5D21">
      <w:pPr>
        <w:pStyle w:val="Prrafodelista"/>
        <w:numPr>
          <w:ilvl w:val="1"/>
          <w:numId w:val="10"/>
        </w:numPr>
        <w:pBdr>
          <w:top w:val="nil"/>
          <w:left w:val="nil"/>
          <w:bottom w:val="nil"/>
          <w:right w:val="nil"/>
          <w:between w:val="nil"/>
        </w:pBdr>
        <w:spacing w:after="0"/>
        <w:rPr>
          <w:rFonts w:ascii="Arial" w:eastAsia="Arial" w:hAnsi="Arial" w:cs="Arial"/>
          <w:b/>
          <w:color w:val="000000"/>
        </w:rPr>
      </w:pPr>
      <w:r w:rsidRPr="001B5D21">
        <w:rPr>
          <w:rFonts w:ascii="Arial" w:eastAsia="Arial" w:hAnsi="Arial" w:cs="Arial"/>
          <w:b/>
          <w:color w:val="000000"/>
        </w:rPr>
        <w:lastRenderedPageBreak/>
        <w:t>Justificación</w:t>
      </w:r>
    </w:p>
    <w:p w14:paraId="000000EB" w14:textId="77777777" w:rsidR="00DF440D" w:rsidRDefault="00DF440D">
      <w:pPr>
        <w:spacing w:after="0"/>
        <w:rPr>
          <w:rFonts w:ascii="Arial" w:eastAsia="Arial" w:hAnsi="Arial" w:cs="Arial"/>
        </w:rPr>
      </w:pPr>
    </w:p>
    <w:p w14:paraId="000000EC" w14:textId="46EC21B2" w:rsidR="00DF440D" w:rsidRDefault="00FA3160">
      <w:pPr>
        <w:spacing w:after="0"/>
        <w:jc w:val="both"/>
        <w:rPr>
          <w:rFonts w:ascii="Arial" w:eastAsia="Arial" w:hAnsi="Arial" w:cs="Arial"/>
        </w:rPr>
      </w:pPr>
      <w:r>
        <w:rPr>
          <w:rFonts w:ascii="Arial" w:eastAsia="Arial" w:hAnsi="Arial" w:cs="Arial"/>
        </w:rPr>
        <w:t xml:space="preserve">En las últimas semanas se ha reportado un aumento importante de </w:t>
      </w:r>
      <w:r w:rsidR="00D70669">
        <w:rPr>
          <w:rFonts w:ascii="Arial" w:eastAsia="Arial" w:hAnsi="Arial" w:cs="Arial"/>
        </w:rPr>
        <w:t>casos,</w:t>
      </w:r>
      <w:r>
        <w:rPr>
          <w:rFonts w:ascii="Arial" w:eastAsia="Arial" w:hAnsi="Arial" w:cs="Arial"/>
        </w:rPr>
        <w:t xml:space="preserve"> así como de su morbimortalidad asociada. A pesar de ser un país endémico, el comportamiento clínico aparentemente atípico de los casos detectados en comparación a la literatura reportada hasta el momento viene generando dificultades en la identificación de casos probables. Por este motivo, un análisis epidemiológico de información coyuntural permitirá visibilizar de manera sistemática el reporte del personal asistencial.</w:t>
      </w:r>
    </w:p>
    <w:p w14:paraId="000000ED" w14:textId="77777777" w:rsidR="00DF440D" w:rsidRDefault="00DF440D">
      <w:pPr>
        <w:spacing w:after="0"/>
        <w:jc w:val="both"/>
        <w:rPr>
          <w:rFonts w:ascii="Arial" w:eastAsia="Arial" w:hAnsi="Arial" w:cs="Arial"/>
        </w:rPr>
      </w:pPr>
    </w:p>
    <w:p w14:paraId="000000EE" w14:textId="77777777" w:rsidR="00DF440D" w:rsidRDefault="00FA3160">
      <w:pPr>
        <w:spacing w:after="0"/>
        <w:jc w:val="both"/>
        <w:rPr>
          <w:rFonts w:ascii="Arial" w:eastAsia="Arial" w:hAnsi="Arial" w:cs="Arial"/>
        </w:rPr>
      </w:pPr>
      <w:r>
        <w:rPr>
          <w:rFonts w:ascii="Arial" w:eastAsia="Arial" w:hAnsi="Arial" w:cs="Arial"/>
        </w:rPr>
        <w:t>Por otro lado, la extensión de la transmisión del virus del dengue se ha expandido; encontrando actualmente una cantidad importante de casos autóctonos en Lima. También se viene reportando el incremento de casos graves y defunciones en Ica y Chincha. Aunque no se conocen los factores que influyen en la presentación de desenlaces desfavorables del dengue, es posible que la falta de familiaridad con el manejo clínico, la falta de acceso a diagnósticos oportunos, el retraso en la atención del paciente -notificación del caso, hospitalización y monitoreo- y la saturación de sistema de salud para atender a una carga sobre esperada de pacientes contribuyan con la emergencia de complicaciones por dengue.</w:t>
      </w:r>
    </w:p>
    <w:p w14:paraId="000000EF" w14:textId="77777777" w:rsidR="00DF440D" w:rsidRDefault="00DF440D">
      <w:pPr>
        <w:spacing w:after="0"/>
        <w:jc w:val="both"/>
        <w:rPr>
          <w:rFonts w:ascii="Arial" w:eastAsia="Arial" w:hAnsi="Arial" w:cs="Arial"/>
        </w:rPr>
      </w:pPr>
    </w:p>
    <w:p w14:paraId="000000F0" w14:textId="77777777" w:rsidR="00DF440D" w:rsidRDefault="00FA3160">
      <w:pPr>
        <w:spacing w:after="0"/>
        <w:jc w:val="both"/>
        <w:rPr>
          <w:rFonts w:ascii="Arial" w:eastAsia="Arial" w:hAnsi="Arial" w:cs="Arial"/>
        </w:rPr>
      </w:pPr>
      <w:r>
        <w:rPr>
          <w:rFonts w:ascii="Arial" w:eastAsia="Arial" w:hAnsi="Arial" w:cs="Arial"/>
        </w:rPr>
        <w:t>Conocer las características de las personas afectadas es esencial para asegurar el manejo clínico y controlar la progresión en el paciente con dengue. Este estudio nos permitirá identificar los factores asociados con la transmisión del virus del dengue e implementar intervenciones específicas y basadas en evidencia para identificar tempranamente los casos con mayor riesgo de evolucionar con complicaciones. Asimismo, es necesario actualizar la información sobre aspectos epidemiológicos y clínicos del dengue para ofrecer una mejor respuesta a los pacientes; basada en evidencia sólida y que responda a nuestra propia realidad.</w:t>
      </w:r>
    </w:p>
    <w:p w14:paraId="000000F1" w14:textId="77777777" w:rsidR="00DF440D" w:rsidRDefault="00DF440D">
      <w:pPr>
        <w:spacing w:after="0"/>
        <w:rPr>
          <w:rFonts w:ascii="Arial" w:eastAsia="Arial" w:hAnsi="Arial" w:cs="Arial"/>
        </w:rPr>
      </w:pPr>
    </w:p>
    <w:p w14:paraId="000000F2" w14:textId="77777777" w:rsidR="00DF440D" w:rsidRDefault="00DF440D">
      <w:pPr>
        <w:spacing w:after="0"/>
        <w:rPr>
          <w:rFonts w:ascii="Arial" w:eastAsia="Arial" w:hAnsi="Arial" w:cs="Arial"/>
        </w:rPr>
      </w:pPr>
    </w:p>
    <w:p w14:paraId="000000F3" w14:textId="77777777" w:rsidR="00DF440D" w:rsidRDefault="00FA3160" w:rsidP="001B5D21">
      <w:pPr>
        <w:numPr>
          <w:ilvl w:val="0"/>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Objetivos</w:t>
      </w:r>
    </w:p>
    <w:p w14:paraId="000000F4" w14:textId="77777777" w:rsidR="00DF440D" w:rsidRDefault="00DF440D">
      <w:pPr>
        <w:spacing w:after="0"/>
        <w:ind w:left="709" w:hanging="709"/>
        <w:rPr>
          <w:rFonts w:ascii="Arial" w:eastAsia="Arial" w:hAnsi="Arial" w:cs="Arial"/>
          <w:b/>
        </w:rPr>
      </w:pPr>
    </w:p>
    <w:p w14:paraId="000000F5" w14:textId="77777777" w:rsidR="00DF440D" w:rsidRDefault="00FA3160" w:rsidP="001B5D21">
      <w:pPr>
        <w:numPr>
          <w:ilvl w:val="1"/>
          <w:numId w:val="10"/>
        </w:numPr>
        <w:pBdr>
          <w:top w:val="nil"/>
          <w:left w:val="nil"/>
          <w:bottom w:val="nil"/>
          <w:right w:val="nil"/>
          <w:between w:val="nil"/>
        </w:pBdr>
        <w:spacing w:after="0"/>
        <w:ind w:left="709" w:hanging="709"/>
        <w:jc w:val="both"/>
        <w:rPr>
          <w:rFonts w:ascii="Arial" w:eastAsia="Arial" w:hAnsi="Arial" w:cs="Arial"/>
          <w:b/>
          <w:color w:val="000000"/>
        </w:rPr>
      </w:pPr>
      <w:r>
        <w:rPr>
          <w:rFonts w:ascii="Arial" w:eastAsia="Arial" w:hAnsi="Arial" w:cs="Arial"/>
          <w:b/>
          <w:color w:val="000000"/>
        </w:rPr>
        <w:t>Objetivo general</w:t>
      </w:r>
    </w:p>
    <w:p w14:paraId="000000F6" w14:textId="77777777" w:rsidR="00DF440D" w:rsidRDefault="00FA3160">
      <w:pPr>
        <w:numPr>
          <w:ilvl w:val="0"/>
          <w:numId w:val="7"/>
        </w:numPr>
        <w:spacing w:after="0"/>
        <w:ind w:left="1275" w:hanging="425"/>
        <w:jc w:val="both"/>
        <w:rPr>
          <w:rFonts w:ascii="Arial" w:eastAsia="Arial" w:hAnsi="Arial" w:cs="Arial"/>
        </w:rPr>
      </w:pPr>
      <w:bookmarkStart w:id="0" w:name="_heading=h.gjdgxs" w:colFirst="0" w:colLast="0"/>
      <w:bookmarkEnd w:id="0"/>
      <w:r>
        <w:rPr>
          <w:rFonts w:ascii="Arial" w:eastAsia="Arial" w:hAnsi="Arial" w:cs="Arial"/>
        </w:rPr>
        <w:t xml:space="preserve">Evaluar las características epidemiológicas de la infección por el virus del dengue y la atención </w:t>
      </w:r>
      <w:r>
        <w:rPr>
          <w:rFonts w:ascii="Arial" w:eastAsia="Arial" w:hAnsi="Arial" w:cs="Arial"/>
          <w:highlight w:val="white"/>
        </w:rPr>
        <w:t>en los establecimientos de salud del Seguro Social de Salud.</w:t>
      </w:r>
    </w:p>
    <w:p w14:paraId="000000F7" w14:textId="77777777" w:rsidR="00DF440D" w:rsidRDefault="00DF440D">
      <w:pPr>
        <w:spacing w:after="0"/>
        <w:ind w:left="708" w:hanging="709"/>
        <w:jc w:val="both"/>
        <w:rPr>
          <w:rFonts w:ascii="Arial" w:eastAsia="Arial" w:hAnsi="Arial" w:cs="Arial"/>
        </w:rPr>
      </w:pPr>
    </w:p>
    <w:p w14:paraId="000000F8" w14:textId="77777777" w:rsidR="00DF440D" w:rsidRDefault="00FA3160" w:rsidP="001B5D21">
      <w:pPr>
        <w:numPr>
          <w:ilvl w:val="1"/>
          <w:numId w:val="10"/>
        </w:numPr>
        <w:pBdr>
          <w:top w:val="nil"/>
          <w:left w:val="nil"/>
          <w:bottom w:val="nil"/>
          <w:right w:val="nil"/>
          <w:between w:val="nil"/>
        </w:pBdr>
        <w:spacing w:after="0"/>
        <w:ind w:left="709" w:hanging="709"/>
        <w:jc w:val="both"/>
        <w:rPr>
          <w:rFonts w:ascii="Arial" w:eastAsia="Arial" w:hAnsi="Arial" w:cs="Arial"/>
          <w:b/>
          <w:color w:val="000000"/>
        </w:rPr>
      </w:pPr>
      <w:r>
        <w:rPr>
          <w:rFonts w:ascii="Arial" w:eastAsia="Arial" w:hAnsi="Arial" w:cs="Arial"/>
          <w:b/>
          <w:color w:val="000000"/>
        </w:rPr>
        <w:t>Objetivos específicos</w:t>
      </w:r>
    </w:p>
    <w:p w14:paraId="000000F9" w14:textId="77777777" w:rsidR="00DF440D" w:rsidRDefault="00FA3160">
      <w:pPr>
        <w:numPr>
          <w:ilvl w:val="0"/>
          <w:numId w:val="1"/>
        </w:numPr>
        <w:pBdr>
          <w:top w:val="nil"/>
          <w:left w:val="nil"/>
          <w:bottom w:val="nil"/>
          <w:right w:val="nil"/>
          <w:between w:val="nil"/>
        </w:pBdr>
        <w:tabs>
          <w:tab w:val="left" w:pos="699"/>
        </w:tabs>
        <w:spacing w:after="0"/>
        <w:ind w:left="1275" w:hanging="425"/>
        <w:jc w:val="both"/>
        <w:rPr>
          <w:rFonts w:ascii="Arial" w:eastAsia="Arial" w:hAnsi="Arial" w:cs="Arial"/>
        </w:rPr>
      </w:pPr>
      <w:r>
        <w:rPr>
          <w:rFonts w:ascii="Arial" w:eastAsia="Arial" w:hAnsi="Arial" w:cs="Arial"/>
        </w:rPr>
        <w:t>Estimar la incidencia de los casos de dengue en los establecimientos de salud del Seguro Social de Salud.</w:t>
      </w:r>
    </w:p>
    <w:p w14:paraId="000000FA" w14:textId="77777777" w:rsidR="00DF440D" w:rsidRDefault="00FA3160">
      <w:pPr>
        <w:numPr>
          <w:ilvl w:val="0"/>
          <w:numId w:val="1"/>
        </w:numPr>
        <w:tabs>
          <w:tab w:val="left" w:pos="699"/>
        </w:tabs>
        <w:spacing w:after="0"/>
        <w:ind w:left="1275" w:hanging="425"/>
        <w:jc w:val="both"/>
        <w:rPr>
          <w:rFonts w:ascii="Arial" w:eastAsia="Arial" w:hAnsi="Arial" w:cs="Arial"/>
        </w:rPr>
      </w:pPr>
      <w:r>
        <w:rPr>
          <w:rFonts w:ascii="Arial" w:eastAsia="Arial" w:hAnsi="Arial" w:cs="Arial"/>
        </w:rPr>
        <w:t>Estimar la incidencia de los desenlaces adversos del dengue -con signos de alarma, grave y fallecimiento- en los establecimientos de salud del Seguro Social de Salud.</w:t>
      </w:r>
    </w:p>
    <w:p w14:paraId="000000FB" w14:textId="77777777" w:rsidR="00DF440D" w:rsidRDefault="00FA3160">
      <w:pPr>
        <w:numPr>
          <w:ilvl w:val="0"/>
          <w:numId w:val="1"/>
        </w:numPr>
        <w:pBdr>
          <w:top w:val="nil"/>
          <w:left w:val="nil"/>
          <w:bottom w:val="nil"/>
          <w:right w:val="nil"/>
          <w:between w:val="nil"/>
        </w:pBdr>
        <w:tabs>
          <w:tab w:val="left" w:pos="699"/>
        </w:tabs>
        <w:spacing w:after="0"/>
        <w:ind w:left="1275" w:hanging="425"/>
        <w:jc w:val="both"/>
        <w:rPr>
          <w:rFonts w:ascii="Arial" w:eastAsia="Arial" w:hAnsi="Arial" w:cs="Arial"/>
        </w:rPr>
      </w:pPr>
      <w:r>
        <w:rPr>
          <w:rFonts w:ascii="Arial" w:eastAsia="Arial" w:hAnsi="Arial" w:cs="Arial"/>
        </w:rPr>
        <w:t>Identificar las características sociodemográficas y clínicas de los casos de dengue en los establecimientos de salud del Seguro Social de Salud.</w:t>
      </w:r>
    </w:p>
    <w:p w14:paraId="000000FC" w14:textId="7ACC2A64" w:rsidR="00DF440D" w:rsidRDefault="00FA3160">
      <w:pPr>
        <w:numPr>
          <w:ilvl w:val="0"/>
          <w:numId w:val="1"/>
        </w:numPr>
        <w:pBdr>
          <w:top w:val="nil"/>
          <w:left w:val="nil"/>
          <w:bottom w:val="nil"/>
          <w:right w:val="nil"/>
          <w:between w:val="nil"/>
        </w:pBdr>
        <w:tabs>
          <w:tab w:val="left" w:pos="699"/>
        </w:tabs>
        <w:spacing w:after="0"/>
        <w:ind w:left="1275" w:hanging="425"/>
        <w:jc w:val="both"/>
        <w:rPr>
          <w:rFonts w:ascii="Arial" w:eastAsia="Arial" w:hAnsi="Arial" w:cs="Arial"/>
        </w:rPr>
      </w:pPr>
      <w:r>
        <w:rPr>
          <w:rFonts w:ascii="Arial" w:eastAsia="Arial" w:hAnsi="Arial" w:cs="Arial"/>
        </w:rPr>
        <w:t xml:space="preserve">Evaluar los factores asociados a la presentación de signos de alarma, </w:t>
      </w:r>
      <w:r w:rsidR="00D70669">
        <w:rPr>
          <w:rFonts w:ascii="Arial" w:eastAsia="Arial" w:hAnsi="Arial" w:cs="Arial"/>
        </w:rPr>
        <w:t>casos graves</w:t>
      </w:r>
      <w:r>
        <w:rPr>
          <w:rFonts w:ascii="Arial" w:eastAsia="Arial" w:hAnsi="Arial" w:cs="Arial"/>
        </w:rPr>
        <w:t xml:space="preserve"> y fallecimiento por dengue en los establecimientos de salud del Seguro Social de Salud.</w:t>
      </w:r>
    </w:p>
    <w:p w14:paraId="000000FD" w14:textId="77777777" w:rsidR="00DF440D" w:rsidRDefault="00FA3160">
      <w:pPr>
        <w:numPr>
          <w:ilvl w:val="0"/>
          <w:numId w:val="1"/>
        </w:numPr>
        <w:pBdr>
          <w:top w:val="nil"/>
          <w:left w:val="nil"/>
          <w:bottom w:val="nil"/>
          <w:right w:val="nil"/>
          <w:between w:val="nil"/>
        </w:pBdr>
        <w:tabs>
          <w:tab w:val="left" w:pos="699"/>
        </w:tabs>
        <w:spacing w:after="0"/>
        <w:ind w:left="1275" w:hanging="425"/>
        <w:jc w:val="both"/>
        <w:rPr>
          <w:rFonts w:ascii="Arial" w:eastAsia="Arial" w:hAnsi="Arial" w:cs="Arial"/>
        </w:rPr>
      </w:pPr>
      <w:r>
        <w:rPr>
          <w:rFonts w:ascii="Arial" w:eastAsia="Arial" w:hAnsi="Arial" w:cs="Arial"/>
        </w:rPr>
        <w:lastRenderedPageBreak/>
        <w:t>Caracterizar el perfil clínico epidemiológico de los casos de dengue hospitalizados en los establecimientos de salud del Seguro Social de Salud.</w:t>
      </w:r>
    </w:p>
    <w:p w14:paraId="000000FE" w14:textId="77777777" w:rsidR="00DF440D" w:rsidRDefault="00DF440D">
      <w:pPr>
        <w:tabs>
          <w:tab w:val="left" w:pos="993"/>
        </w:tabs>
        <w:spacing w:after="0"/>
        <w:ind w:left="709"/>
        <w:jc w:val="both"/>
        <w:rPr>
          <w:rFonts w:ascii="Arial" w:eastAsia="Arial" w:hAnsi="Arial" w:cs="Arial"/>
        </w:rPr>
      </w:pPr>
    </w:p>
    <w:p w14:paraId="000000FF" w14:textId="5CCC4492" w:rsidR="00DF440D" w:rsidRPr="001B5D21" w:rsidRDefault="00FA3160" w:rsidP="001B5D21">
      <w:pPr>
        <w:pStyle w:val="Prrafodelista"/>
        <w:numPr>
          <w:ilvl w:val="1"/>
          <w:numId w:val="10"/>
        </w:numPr>
        <w:pBdr>
          <w:top w:val="nil"/>
          <w:left w:val="nil"/>
          <w:bottom w:val="nil"/>
          <w:right w:val="nil"/>
          <w:between w:val="nil"/>
        </w:pBdr>
        <w:spacing w:after="0"/>
        <w:jc w:val="both"/>
        <w:rPr>
          <w:rFonts w:ascii="Arial" w:eastAsia="Arial" w:hAnsi="Arial" w:cs="Arial"/>
          <w:b/>
          <w:color w:val="000000"/>
        </w:rPr>
      </w:pPr>
      <w:r w:rsidRPr="001B5D21">
        <w:rPr>
          <w:rFonts w:ascii="Arial" w:eastAsia="Arial" w:hAnsi="Arial" w:cs="Arial"/>
          <w:b/>
          <w:color w:val="000000"/>
        </w:rPr>
        <w:t>Objetivos secundarios</w:t>
      </w:r>
    </w:p>
    <w:p w14:paraId="00000100" w14:textId="77777777" w:rsidR="00DF440D" w:rsidRDefault="00FA3160">
      <w:pPr>
        <w:numPr>
          <w:ilvl w:val="0"/>
          <w:numId w:val="4"/>
        </w:numPr>
        <w:pBdr>
          <w:top w:val="nil"/>
          <w:left w:val="nil"/>
          <w:bottom w:val="nil"/>
          <w:right w:val="nil"/>
          <w:between w:val="nil"/>
        </w:pBdr>
        <w:spacing w:after="0"/>
        <w:ind w:left="1275" w:hanging="425"/>
        <w:jc w:val="both"/>
        <w:rPr>
          <w:rFonts w:ascii="Arial" w:eastAsia="Arial" w:hAnsi="Arial" w:cs="Arial"/>
        </w:rPr>
      </w:pPr>
      <w:r>
        <w:rPr>
          <w:rFonts w:ascii="Arial" w:eastAsia="Arial" w:hAnsi="Arial" w:cs="Arial"/>
        </w:rPr>
        <w:t xml:space="preserve">Identificar predictores de discriminación temprana de desenlaces adversos del dengue </w:t>
      </w:r>
      <w:r>
        <w:rPr>
          <w:rFonts w:ascii="Arial" w:eastAsia="Arial" w:hAnsi="Arial" w:cs="Arial"/>
          <w:highlight w:val="white"/>
        </w:rPr>
        <w:t xml:space="preserve">en los </w:t>
      </w:r>
      <w:r>
        <w:rPr>
          <w:rFonts w:ascii="Arial" w:eastAsia="Arial" w:hAnsi="Arial" w:cs="Arial"/>
        </w:rPr>
        <w:t>establecimientos de salud</w:t>
      </w:r>
      <w:r>
        <w:rPr>
          <w:rFonts w:ascii="Arial" w:eastAsia="Arial" w:hAnsi="Arial" w:cs="Arial"/>
          <w:highlight w:val="white"/>
        </w:rPr>
        <w:t xml:space="preserve"> del Seguro Social de Salud.</w:t>
      </w:r>
    </w:p>
    <w:p w14:paraId="00000101" w14:textId="77777777" w:rsidR="00DF440D" w:rsidRDefault="00FA3160">
      <w:pPr>
        <w:numPr>
          <w:ilvl w:val="0"/>
          <w:numId w:val="4"/>
        </w:numPr>
        <w:pBdr>
          <w:top w:val="nil"/>
          <w:left w:val="nil"/>
          <w:bottom w:val="nil"/>
          <w:right w:val="nil"/>
          <w:between w:val="nil"/>
        </w:pBdr>
        <w:spacing w:after="0"/>
        <w:ind w:left="1275" w:hanging="425"/>
        <w:jc w:val="both"/>
        <w:rPr>
          <w:rFonts w:ascii="Arial" w:eastAsia="Arial" w:hAnsi="Arial" w:cs="Arial"/>
          <w:highlight w:val="white"/>
        </w:rPr>
      </w:pPr>
      <w:r>
        <w:rPr>
          <w:rFonts w:ascii="Arial" w:eastAsia="Arial" w:hAnsi="Arial" w:cs="Arial"/>
          <w:highlight w:val="white"/>
        </w:rPr>
        <w:t xml:space="preserve">Desarrollar y/o validar modelos pronósticos de </w:t>
      </w:r>
      <w:r>
        <w:rPr>
          <w:rFonts w:ascii="Arial" w:eastAsia="Arial" w:hAnsi="Arial" w:cs="Arial"/>
        </w:rPr>
        <w:t xml:space="preserve">desenlaces adversos del dengue </w:t>
      </w:r>
      <w:r>
        <w:rPr>
          <w:rFonts w:ascii="Arial" w:eastAsia="Arial" w:hAnsi="Arial" w:cs="Arial"/>
          <w:highlight w:val="white"/>
        </w:rPr>
        <w:t xml:space="preserve">en los </w:t>
      </w:r>
      <w:r>
        <w:rPr>
          <w:rFonts w:ascii="Arial" w:eastAsia="Arial" w:hAnsi="Arial" w:cs="Arial"/>
        </w:rPr>
        <w:t>establecimientos de salud</w:t>
      </w:r>
      <w:r>
        <w:rPr>
          <w:rFonts w:ascii="Arial" w:eastAsia="Arial" w:hAnsi="Arial" w:cs="Arial"/>
          <w:highlight w:val="white"/>
        </w:rPr>
        <w:t xml:space="preserve"> del Seguro Social de Salud.</w:t>
      </w:r>
    </w:p>
    <w:p w14:paraId="00000102" w14:textId="77777777" w:rsidR="00DF440D" w:rsidRDefault="00FA3160">
      <w:pPr>
        <w:numPr>
          <w:ilvl w:val="0"/>
          <w:numId w:val="4"/>
        </w:numPr>
        <w:pBdr>
          <w:top w:val="nil"/>
          <w:left w:val="nil"/>
          <w:bottom w:val="nil"/>
          <w:right w:val="nil"/>
          <w:between w:val="nil"/>
        </w:pBdr>
        <w:spacing w:after="0"/>
        <w:ind w:left="1275" w:hanging="425"/>
        <w:jc w:val="both"/>
        <w:rPr>
          <w:rFonts w:ascii="Arial" w:eastAsia="Arial" w:hAnsi="Arial" w:cs="Arial"/>
          <w:highlight w:val="white"/>
        </w:rPr>
      </w:pPr>
      <w:r>
        <w:rPr>
          <w:rFonts w:ascii="Arial" w:eastAsia="Arial" w:hAnsi="Arial" w:cs="Arial"/>
          <w:highlight w:val="white"/>
        </w:rPr>
        <w:t>Identificar indicadores operativos relacionados a la calidad de atención y adherencia a la guía de práctica clínica de atención de casos de dengue en el Seguro Social de Salud.</w:t>
      </w:r>
    </w:p>
    <w:p w14:paraId="00000103" w14:textId="77777777" w:rsidR="00DF440D" w:rsidRDefault="00DF440D">
      <w:pPr>
        <w:pBdr>
          <w:top w:val="nil"/>
          <w:left w:val="nil"/>
          <w:bottom w:val="nil"/>
          <w:right w:val="nil"/>
          <w:between w:val="nil"/>
        </w:pBdr>
        <w:spacing w:after="0"/>
        <w:ind w:left="709"/>
        <w:rPr>
          <w:rFonts w:ascii="Arial" w:eastAsia="Arial" w:hAnsi="Arial" w:cs="Arial"/>
          <w:b/>
          <w:color w:val="000000"/>
        </w:rPr>
      </w:pPr>
    </w:p>
    <w:p w14:paraId="00000104"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Hipótesis</w:t>
      </w:r>
    </w:p>
    <w:p w14:paraId="00000105" w14:textId="1AFE0AC7" w:rsidR="00DF440D" w:rsidRDefault="001B5D21" w:rsidP="001B5D21">
      <w:pPr>
        <w:tabs>
          <w:tab w:val="left" w:pos="360"/>
          <w:tab w:val="left" w:pos="720"/>
        </w:tabs>
        <w:spacing w:after="0"/>
        <w:jc w:val="both"/>
        <w:rPr>
          <w:rFonts w:ascii="Arial" w:eastAsia="Arial" w:hAnsi="Arial" w:cs="Arial"/>
          <w:color w:val="000000"/>
        </w:rPr>
      </w:pPr>
      <w:r>
        <w:rPr>
          <w:rFonts w:ascii="Arial" w:eastAsia="Arial" w:hAnsi="Arial" w:cs="Arial"/>
        </w:rPr>
        <w:t>Existen factores asociados a la presentación de signos de alarma, casos graves y fallecimiento por dengue en los establecimientos de salud del Seguro Social de Salud</w:t>
      </w:r>
    </w:p>
    <w:p w14:paraId="00000106" w14:textId="77777777" w:rsidR="00DF440D" w:rsidRDefault="00FA3160">
      <w:pPr>
        <w:pBdr>
          <w:top w:val="nil"/>
          <w:left w:val="nil"/>
          <w:bottom w:val="nil"/>
          <w:right w:val="nil"/>
          <w:between w:val="nil"/>
        </w:pBdr>
        <w:spacing w:after="0"/>
        <w:ind w:left="426" w:hanging="426"/>
        <w:rPr>
          <w:rFonts w:ascii="Arial" w:eastAsia="Arial" w:hAnsi="Arial" w:cs="Arial"/>
          <w:b/>
          <w:color w:val="000000"/>
        </w:rPr>
      </w:pPr>
      <w:r>
        <w:rPr>
          <w:rFonts w:ascii="Arial" w:eastAsia="Arial" w:hAnsi="Arial" w:cs="Arial"/>
          <w:b/>
        </w:rPr>
        <w:tab/>
      </w:r>
      <w:r>
        <w:rPr>
          <w:rFonts w:ascii="Arial" w:eastAsia="Arial" w:hAnsi="Arial" w:cs="Arial"/>
          <w:b/>
        </w:rPr>
        <w:tab/>
      </w:r>
    </w:p>
    <w:p w14:paraId="00000107" w14:textId="77777777" w:rsidR="00DF440D" w:rsidRDefault="00DF440D">
      <w:pPr>
        <w:pBdr>
          <w:top w:val="nil"/>
          <w:left w:val="nil"/>
          <w:bottom w:val="nil"/>
          <w:right w:val="nil"/>
          <w:between w:val="nil"/>
        </w:pBdr>
        <w:spacing w:after="0"/>
        <w:ind w:left="426" w:hanging="426"/>
        <w:rPr>
          <w:rFonts w:ascii="Arial" w:eastAsia="Arial" w:hAnsi="Arial" w:cs="Arial"/>
          <w:b/>
          <w:color w:val="000000"/>
        </w:rPr>
      </w:pPr>
    </w:p>
    <w:p w14:paraId="00000108" w14:textId="77777777" w:rsidR="00DF440D" w:rsidRDefault="00FA3160" w:rsidP="001B5D21">
      <w:pPr>
        <w:numPr>
          <w:ilvl w:val="0"/>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Material y métodos</w:t>
      </w:r>
    </w:p>
    <w:p w14:paraId="00000109" w14:textId="77777777" w:rsidR="00DF440D" w:rsidRDefault="00DF440D">
      <w:pPr>
        <w:spacing w:after="0"/>
        <w:ind w:left="709" w:hanging="709"/>
        <w:rPr>
          <w:rFonts w:ascii="Arial" w:eastAsia="Arial" w:hAnsi="Arial" w:cs="Arial"/>
          <w:b/>
        </w:rPr>
      </w:pPr>
    </w:p>
    <w:p w14:paraId="0000010A"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Diseño del estudio</w:t>
      </w:r>
    </w:p>
    <w:p w14:paraId="0000010B" w14:textId="77777777" w:rsidR="00DF440D" w:rsidRDefault="00FA3160">
      <w:pPr>
        <w:spacing w:after="0"/>
        <w:jc w:val="both"/>
        <w:rPr>
          <w:rFonts w:ascii="Arial" w:eastAsia="Arial" w:hAnsi="Arial" w:cs="Arial"/>
        </w:rPr>
      </w:pPr>
      <w:r>
        <w:rPr>
          <w:rFonts w:ascii="Arial" w:eastAsia="Arial" w:hAnsi="Arial" w:cs="Arial"/>
        </w:rPr>
        <w:t>Estudio observacional analítico retrospectivo.</w:t>
      </w:r>
    </w:p>
    <w:p w14:paraId="0000010C" w14:textId="77777777" w:rsidR="00DF440D" w:rsidRDefault="00DF440D">
      <w:pPr>
        <w:spacing w:after="0"/>
        <w:rPr>
          <w:rFonts w:ascii="Arial" w:eastAsia="Arial" w:hAnsi="Arial" w:cs="Arial"/>
        </w:rPr>
      </w:pPr>
    </w:p>
    <w:p w14:paraId="0000010D"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 xml:space="preserve">Población </w:t>
      </w:r>
    </w:p>
    <w:p w14:paraId="0000010E" w14:textId="14534297" w:rsidR="00DF440D" w:rsidRDefault="00FA3160">
      <w:pPr>
        <w:spacing w:after="0"/>
        <w:jc w:val="both"/>
        <w:rPr>
          <w:rFonts w:ascii="Arial" w:eastAsia="Arial" w:hAnsi="Arial" w:cs="Arial"/>
        </w:rPr>
      </w:pPr>
      <w:r>
        <w:rPr>
          <w:rFonts w:ascii="Arial" w:eastAsia="Arial" w:hAnsi="Arial" w:cs="Arial"/>
        </w:rPr>
        <w:t xml:space="preserve">Pacientes atendidos entre el 2019 y el 2023 en el Seguro Social de Salud con criterios epidemiológicos, y sintomatología compatible con la infección por el DENV según lo indicado en la Norma Técnica de Salud para la Vigilancia Epidemiológica y Diagnóstico de Laboratorio de Dengue, </w:t>
      </w:r>
      <w:proofErr w:type="spellStart"/>
      <w:r>
        <w:rPr>
          <w:rFonts w:ascii="Arial" w:eastAsia="Arial" w:hAnsi="Arial" w:cs="Arial"/>
        </w:rPr>
        <w:t>Chikungunya</w:t>
      </w:r>
      <w:proofErr w:type="spellEnd"/>
      <w:r>
        <w:rPr>
          <w:rFonts w:ascii="Arial" w:eastAsia="Arial" w:hAnsi="Arial" w:cs="Arial"/>
        </w:rPr>
        <w:t xml:space="preserve">, Zika y otras </w:t>
      </w:r>
      <w:proofErr w:type="spellStart"/>
      <w:r>
        <w:rPr>
          <w:rFonts w:ascii="Arial" w:eastAsia="Arial" w:hAnsi="Arial" w:cs="Arial"/>
        </w:rPr>
        <w:t>arbovirosis</w:t>
      </w:r>
      <w:proofErr w:type="spellEnd"/>
      <w:r>
        <w:rPr>
          <w:rFonts w:ascii="Arial" w:eastAsia="Arial" w:hAnsi="Arial" w:cs="Arial"/>
        </w:rPr>
        <w:t xml:space="preserve"> en el Perú </w:t>
      </w:r>
      <w:r w:rsidR="007657BA">
        <w:rPr>
          <w:rFonts w:ascii="Arial" w:eastAsia="Arial" w:hAnsi="Arial" w:cs="Arial"/>
        </w:rPr>
        <w:fldChar w:fldCharType="begin"/>
      </w:r>
      <w:r w:rsidR="007657BA">
        <w:rPr>
          <w:rFonts w:ascii="Arial" w:eastAsia="Arial" w:hAnsi="Arial" w:cs="Arial"/>
        </w:rPr>
        <w:instrText xml:space="preserve"> ADDIN ZOTERO_ITEM CSL_CITATION {"citationID":"WxKYka0V","properties":{"formattedCitation":"(20)","plainCitation":"(20)","noteIndex":0},"citationItems":[{"id":394,"uris":["http://zotero.org/users/8055051/items/FV6G6W6D"],"itemData":{"id":394,"type":"document","archive":"Norma Sanitaria N° 125 - MINSA/2016/CDC-INS","title":"Norma Técnica de Salud para la Vigilancia Epidemiológica y Diagnóstico de Laboratorio de Dengue, Chikungunya, Zika y otras arbovirosis en el Perú","URL":"https://www.gob.pe/institucion/minsa/informes-publicaciones/276731-norma-tecnica-de-salud-para-la-vigilancia-epidemiologica-y-diagnostico-de-laboratorio-de-dengue-chikungunya-zika-y-otras-arbovirosis-en-el-peru","author":[{"family":"MINSA, Ministerio de Salud del Perú","given":""}],"issued":{"date-parts":[["2017"]]}}}],"schema":"https://github.com/citation-style-language/schema/raw/master/csl-citation.json"} </w:instrText>
      </w:r>
      <w:r w:rsidR="007657BA">
        <w:rPr>
          <w:rFonts w:ascii="Arial" w:eastAsia="Arial" w:hAnsi="Arial" w:cs="Arial"/>
        </w:rPr>
        <w:fldChar w:fldCharType="separate"/>
      </w:r>
      <w:r w:rsidR="007657BA" w:rsidRPr="007657BA">
        <w:rPr>
          <w:rFonts w:ascii="Arial" w:hAnsi="Arial" w:cs="Arial"/>
        </w:rPr>
        <w:t>(20)</w:t>
      </w:r>
      <w:r w:rsidR="007657BA">
        <w:rPr>
          <w:rFonts w:ascii="Arial" w:eastAsia="Arial" w:hAnsi="Arial" w:cs="Arial"/>
        </w:rPr>
        <w:fldChar w:fldCharType="end"/>
      </w:r>
      <w:r>
        <w:rPr>
          <w:rFonts w:ascii="Arial" w:eastAsia="Arial" w:hAnsi="Arial" w:cs="Arial"/>
        </w:rPr>
        <w:t xml:space="preserve">. Se define un caso probable de DENV cuando si una persona presenta fiebre </w:t>
      </w:r>
      <w:sdt>
        <w:sdtPr>
          <w:tag w:val="goog_rdk_1"/>
          <w:id w:val="98919102"/>
        </w:sdtPr>
        <w:sdtEndPr/>
        <w:sdtContent>
          <w:r>
            <w:rPr>
              <w:rFonts w:ascii="Arial Unicode MS" w:eastAsia="Arial Unicode MS" w:hAnsi="Arial Unicode MS" w:cs="Arial Unicode MS"/>
              <w:color w:val="040C28"/>
            </w:rPr>
            <w:t>≤</w:t>
          </w:r>
        </w:sdtContent>
      </w:sdt>
      <w:r>
        <w:rPr>
          <w:rFonts w:ascii="Arial" w:eastAsia="Arial" w:hAnsi="Arial" w:cs="Arial"/>
          <w:color w:val="202124"/>
          <w:highlight w:val="white"/>
        </w:rPr>
        <w:t xml:space="preserve"> </w:t>
      </w:r>
      <w:r>
        <w:rPr>
          <w:rFonts w:ascii="Arial" w:eastAsia="Arial" w:hAnsi="Arial" w:cs="Arial"/>
        </w:rPr>
        <w:t xml:space="preserve">7 días, que reside o ha visitado áreas de transmisión de dengue o con infestación de </w:t>
      </w:r>
      <w:r>
        <w:rPr>
          <w:rFonts w:ascii="Arial" w:eastAsia="Arial" w:hAnsi="Arial" w:cs="Arial"/>
          <w:i/>
        </w:rPr>
        <w:t xml:space="preserve">Aedes </w:t>
      </w:r>
      <w:proofErr w:type="spellStart"/>
      <w:r>
        <w:rPr>
          <w:rFonts w:ascii="Arial" w:eastAsia="Arial" w:hAnsi="Arial" w:cs="Arial"/>
          <w:i/>
        </w:rPr>
        <w:t>aegypti</w:t>
      </w:r>
      <w:proofErr w:type="spellEnd"/>
      <w:r>
        <w:rPr>
          <w:rFonts w:ascii="Arial" w:eastAsia="Arial" w:hAnsi="Arial" w:cs="Arial"/>
          <w:i/>
        </w:rPr>
        <w:t>,</w:t>
      </w:r>
      <w:r>
        <w:rPr>
          <w:rFonts w:ascii="Arial" w:eastAsia="Arial" w:hAnsi="Arial" w:cs="Arial"/>
        </w:rPr>
        <w:t xml:space="preserve"> 14 días antes del inicio de los síntomas acompañado de al menos dos de las siguientes manifestaciones: dolor ocular o </w:t>
      </w:r>
      <w:proofErr w:type="spellStart"/>
      <w:r>
        <w:rPr>
          <w:rFonts w:ascii="Arial" w:eastAsia="Arial" w:hAnsi="Arial" w:cs="Arial"/>
        </w:rPr>
        <w:t>retroocular</w:t>
      </w:r>
      <w:proofErr w:type="spellEnd"/>
      <w:r>
        <w:rPr>
          <w:rFonts w:ascii="Arial" w:eastAsia="Arial" w:hAnsi="Arial" w:cs="Arial"/>
        </w:rPr>
        <w:t xml:space="preserve">, mialgias, cefalea, artralgia, dolor lumbar, </w:t>
      </w:r>
      <w:proofErr w:type="spellStart"/>
      <w:r>
        <w:rPr>
          <w:rFonts w:ascii="Arial" w:eastAsia="Arial" w:hAnsi="Arial" w:cs="Arial"/>
        </w:rPr>
        <w:t>rash</w:t>
      </w:r>
      <w:proofErr w:type="spellEnd"/>
      <w:r>
        <w:rPr>
          <w:rFonts w:ascii="Arial" w:eastAsia="Arial" w:hAnsi="Arial" w:cs="Arial"/>
        </w:rPr>
        <w:t>/exantema (erupción cutánea), o nauseas/vómitos. La definición de caso indicada corresponde al caso de dengue sin signos de alarma.</w:t>
      </w:r>
    </w:p>
    <w:p w14:paraId="0000010F" w14:textId="77777777" w:rsidR="00DF440D" w:rsidRDefault="00DF440D">
      <w:pPr>
        <w:spacing w:after="0"/>
        <w:rPr>
          <w:rFonts w:ascii="Arial" w:eastAsia="Arial" w:hAnsi="Arial" w:cs="Arial"/>
          <w:color w:val="000000"/>
        </w:rPr>
      </w:pPr>
    </w:p>
    <w:p w14:paraId="21D25ED4" w14:textId="77777777" w:rsidR="001B5D21" w:rsidRDefault="001B5D21">
      <w:pPr>
        <w:spacing w:after="0"/>
        <w:rPr>
          <w:rFonts w:ascii="Arial" w:eastAsia="Arial" w:hAnsi="Arial" w:cs="Arial"/>
          <w:color w:val="000000"/>
        </w:rPr>
      </w:pPr>
    </w:p>
    <w:p w14:paraId="00000110" w14:textId="77777777" w:rsidR="00DF440D" w:rsidRDefault="00FA3160" w:rsidP="001B5D21">
      <w:pPr>
        <w:numPr>
          <w:ilvl w:val="2"/>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Criterios de inclusión</w:t>
      </w:r>
    </w:p>
    <w:p w14:paraId="00000111" w14:textId="49747812" w:rsidR="00DF440D" w:rsidRDefault="00FA3160">
      <w:pPr>
        <w:numPr>
          <w:ilvl w:val="0"/>
          <w:numId w:val="2"/>
        </w:numPr>
        <w:spacing w:after="0"/>
        <w:jc w:val="both"/>
        <w:rPr>
          <w:rFonts w:ascii="Arial" w:eastAsia="Arial" w:hAnsi="Arial" w:cs="Arial"/>
        </w:rPr>
      </w:pPr>
      <w:r>
        <w:rPr>
          <w:rFonts w:ascii="Arial" w:eastAsia="Arial" w:hAnsi="Arial" w:cs="Arial"/>
        </w:rPr>
        <w:t xml:space="preserve">Paciente que cumple los criterios de un caso probable de dengue registrados en la ficha de investigación </w:t>
      </w:r>
      <w:r w:rsidR="00D70669">
        <w:rPr>
          <w:rFonts w:ascii="Arial" w:eastAsia="Arial" w:hAnsi="Arial" w:cs="Arial"/>
        </w:rPr>
        <w:t>clínico-epidemiológica</w:t>
      </w:r>
      <w:r>
        <w:rPr>
          <w:rFonts w:ascii="Arial" w:eastAsia="Arial" w:hAnsi="Arial" w:cs="Arial"/>
        </w:rPr>
        <w:t xml:space="preserve"> para la vigilancia de dengue, </w:t>
      </w:r>
      <w:proofErr w:type="spellStart"/>
      <w:r>
        <w:rPr>
          <w:rFonts w:ascii="Arial" w:eastAsia="Arial" w:hAnsi="Arial" w:cs="Arial"/>
        </w:rPr>
        <w:t>chikungunya</w:t>
      </w:r>
      <w:proofErr w:type="spellEnd"/>
      <w:r>
        <w:rPr>
          <w:rFonts w:ascii="Arial" w:eastAsia="Arial" w:hAnsi="Arial" w:cs="Arial"/>
        </w:rPr>
        <w:t xml:space="preserve">, zika, fiebre amarilla y otras </w:t>
      </w:r>
      <w:proofErr w:type="spellStart"/>
      <w:r>
        <w:rPr>
          <w:rFonts w:ascii="Arial" w:eastAsia="Arial" w:hAnsi="Arial" w:cs="Arial"/>
        </w:rPr>
        <w:t>arbovirosis</w:t>
      </w:r>
      <w:proofErr w:type="spellEnd"/>
      <w:r w:rsidR="007657BA">
        <w:rPr>
          <w:rFonts w:ascii="Arial" w:eastAsia="Arial" w:hAnsi="Arial" w:cs="Arial"/>
        </w:rPr>
        <w:t xml:space="preserve"> </w:t>
      </w:r>
      <w:r w:rsidR="007657BA">
        <w:rPr>
          <w:rFonts w:ascii="Arial" w:eastAsia="Arial" w:hAnsi="Arial" w:cs="Arial"/>
        </w:rPr>
        <w:fldChar w:fldCharType="begin"/>
      </w:r>
      <w:r w:rsidR="007657BA">
        <w:rPr>
          <w:rFonts w:ascii="Arial" w:eastAsia="Arial" w:hAnsi="Arial" w:cs="Arial"/>
        </w:rPr>
        <w:instrText xml:space="preserve"> ADDIN ZOTERO_ITEM CSL_CITATION {"citationID":"bK6Qk4P3","properties":{"formattedCitation":"(20)","plainCitation":"(20)","noteIndex":0},"citationItems":[{"id":394,"uris":["http://zotero.org/users/8055051/items/FV6G6W6D"],"itemData":{"id":394,"type":"document","archive":"Norma Sanitaria N° 125 - MINSA/2016/CDC-INS","title":"Norma Técnica de Salud para la Vigilancia Epidemiológica y Diagnóstico de Laboratorio de Dengue, Chikungunya, Zika y otras arbovirosis en el Perú","URL":"https://www.gob.pe/institucion/minsa/informes-publicaciones/276731-norma-tecnica-de-salud-para-la-vigilancia-epidemiologica-y-diagnostico-de-laboratorio-de-dengue-chikungunya-zika-y-otras-arbovirosis-en-el-peru","author":[{"family":"MINSA, Ministerio de Salud del Perú","given":""}],"issued":{"date-parts":[["2017"]]}}}],"schema":"https://github.com/citation-style-language/schema/raw/master/csl-citation.json"} </w:instrText>
      </w:r>
      <w:r w:rsidR="007657BA">
        <w:rPr>
          <w:rFonts w:ascii="Arial" w:eastAsia="Arial" w:hAnsi="Arial" w:cs="Arial"/>
        </w:rPr>
        <w:fldChar w:fldCharType="separate"/>
      </w:r>
      <w:r w:rsidR="007657BA" w:rsidRPr="007657BA">
        <w:rPr>
          <w:rFonts w:ascii="Arial" w:hAnsi="Arial" w:cs="Arial"/>
        </w:rPr>
        <w:t>(20)</w:t>
      </w:r>
      <w:r w:rsidR="007657BA">
        <w:rPr>
          <w:rFonts w:ascii="Arial" w:eastAsia="Arial" w:hAnsi="Arial" w:cs="Arial"/>
        </w:rPr>
        <w:fldChar w:fldCharType="end"/>
      </w:r>
      <w:r>
        <w:rPr>
          <w:rFonts w:ascii="Arial" w:eastAsia="Arial" w:hAnsi="Arial" w:cs="Arial"/>
        </w:rPr>
        <w:t xml:space="preserve"> y cuya muestra sanguínea haya sido extraída para la confirmación del diagnóstico por el laboratorio.</w:t>
      </w:r>
    </w:p>
    <w:p w14:paraId="00000112" w14:textId="77777777" w:rsidR="00DF440D" w:rsidRDefault="00DF440D">
      <w:pPr>
        <w:spacing w:after="0"/>
        <w:rPr>
          <w:rFonts w:ascii="Arial" w:eastAsia="Arial" w:hAnsi="Arial" w:cs="Arial"/>
          <w:color w:val="000000"/>
        </w:rPr>
      </w:pPr>
    </w:p>
    <w:p w14:paraId="00000113" w14:textId="77777777" w:rsidR="00DF440D" w:rsidRDefault="00FA3160" w:rsidP="001B5D21">
      <w:pPr>
        <w:numPr>
          <w:ilvl w:val="2"/>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Criterios de exclusión</w:t>
      </w:r>
    </w:p>
    <w:p w14:paraId="00000114" w14:textId="77777777" w:rsidR="00DF440D" w:rsidRDefault="00FA3160">
      <w:pPr>
        <w:numPr>
          <w:ilvl w:val="0"/>
          <w:numId w:val="5"/>
        </w:numPr>
        <w:spacing w:after="0"/>
        <w:jc w:val="both"/>
        <w:rPr>
          <w:rFonts w:ascii="Arial" w:eastAsia="Arial" w:hAnsi="Arial" w:cs="Arial"/>
        </w:rPr>
      </w:pPr>
      <w:r>
        <w:rPr>
          <w:rFonts w:ascii="Arial" w:eastAsia="Arial" w:hAnsi="Arial" w:cs="Arial"/>
        </w:rPr>
        <w:t>Pacientes cuyas muestras hayan sido rechazadas para el diagnóstico de laboratorio por ser insuficientes, tener mala calidad o no haber sido conservadas en cadena de frío.</w:t>
      </w:r>
    </w:p>
    <w:p w14:paraId="00000115" w14:textId="77777777" w:rsidR="00DF440D" w:rsidRDefault="00FA3160">
      <w:pPr>
        <w:numPr>
          <w:ilvl w:val="0"/>
          <w:numId w:val="5"/>
        </w:numPr>
        <w:spacing w:after="0"/>
        <w:jc w:val="both"/>
        <w:rPr>
          <w:rFonts w:ascii="Arial" w:eastAsia="Arial" w:hAnsi="Arial" w:cs="Arial"/>
        </w:rPr>
      </w:pPr>
      <w:r>
        <w:rPr>
          <w:rFonts w:ascii="Arial" w:eastAsia="Arial" w:hAnsi="Arial" w:cs="Arial"/>
        </w:rPr>
        <w:lastRenderedPageBreak/>
        <w:t>Pacientes que hayan sido derivados a centros hospitalarios externos a la Red EsSalud antes de la resolución final de su patología primaria.</w:t>
      </w:r>
    </w:p>
    <w:p w14:paraId="00000116" w14:textId="77777777" w:rsidR="00DF440D" w:rsidRDefault="00DF440D">
      <w:pPr>
        <w:spacing w:after="0"/>
        <w:rPr>
          <w:rFonts w:ascii="Arial" w:eastAsia="Arial" w:hAnsi="Arial" w:cs="Arial"/>
        </w:rPr>
      </w:pPr>
    </w:p>
    <w:p w14:paraId="00000117"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Muestra</w:t>
      </w:r>
    </w:p>
    <w:p w14:paraId="00000118" w14:textId="77777777" w:rsidR="00DF440D" w:rsidRDefault="00FA3160">
      <w:pPr>
        <w:spacing w:after="0"/>
        <w:jc w:val="both"/>
        <w:rPr>
          <w:rFonts w:ascii="Arial" w:eastAsia="Arial" w:hAnsi="Arial" w:cs="Arial"/>
        </w:rPr>
      </w:pPr>
      <w:bookmarkStart w:id="1" w:name="_heading=h.30j0zll" w:colFirst="0" w:colLast="0"/>
      <w:bookmarkEnd w:id="1"/>
      <w:r>
        <w:rPr>
          <w:rFonts w:ascii="Arial" w:eastAsia="Arial" w:hAnsi="Arial" w:cs="Arial"/>
        </w:rPr>
        <w:t>Se trabajará con el total de participantes que cumplan con los criterios de selección atendidos en los establecimientos de salud del Seguro Social de Salud incluidos en el presente estudio.</w:t>
      </w:r>
    </w:p>
    <w:p w14:paraId="00000119" w14:textId="77777777" w:rsidR="00DF440D" w:rsidRDefault="00DF440D">
      <w:pPr>
        <w:spacing w:after="0"/>
        <w:rPr>
          <w:rFonts w:ascii="Arial" w:eastAsia="Arial" w:hAnsi="Arial" w:cs="Arial"/>
          <w:b/>
        </w:rPr>
      </w:pPr>
    </w:p>
    <w:p w14:paraId="0000011A"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Variables</w:t>
      </w:r>
    </w:p>
    <w:p w14:paraId="0000011B" w14:textId="77777777" w:rsidR="00DF440D" w:rsidRDefault="00DF440D">
      <w:pPr>
        <w:spacing w:after="0"/>
        <w:rPr>
          <w:rFonts w:ascii="Arial" w:eastAsia="Arial" w:hAnsi="Arial" w:cs="Arial"/>
        </w:rPr>
      </w:pPr>
    </w:p>
    <w:p w14:paraId="0000011C" w14:textId="77777777" w:rsidR="00DF440D" w:rsidRDefault="00FA3160" w:rsidP="001B5D21">
      <w:pPr>
        <w:numPr>
          <w:ilvl w:val="2"/>
          <w:numId w:val="10"/>
        </w:numPr>
        <w:pBdr>
          <w:top w:val="nil"/>
          <w:left w:val="nil"/>
          <w:bottom w:val="nil"/>
          <w:right w:val="nil"/>
          <w:between w:val="nil"/>
        </w:pBdr>
        <w:spacing w:after="0"/>
        <w:ind w:left="709" w:hanging="709"/>
        <w:jc w:val="both"/>
        <w:rPr>
          <w:rFonts w:ascii="Arial" w:eastAsia="Arial" w:hAnsi="Arial" w:cs="Arial"/>
          <w:color w:val="000000"/>
        </w:rPr>
      </w:pPr>
      <w:r>
        <w:rPr>
          <w:rFonts w:ascii="Arial" w:eastAsia="Arial" w:hAnsi="Arial" w:cs="Arial"/>
          <w:color w:val="000000"/>
        </w:rPr>
        <w:t>Variable dependiente</w:t>
      </w:r>
    </w:p>
    <w:p w14:paraId="0000011D" w14:textId="77777777" w:rsidR="00DF440D" w:rsidRDefault="00DF440D">
      <w:pPr>
        <w:spacing w:after="0"/>
        <w:jc w:val="both"/>
        <w:rPr>
          <w:rFonts w:ascii="Arial" w:eastAsia="Arial" w:hAnsi="Arial" w:cs="Arial"/>
        </w:rPr>
      </w:pPr>
    </w:p>
    <w:tbl>
      <w:tblPr>
        <w:tblStyle w:val="a"/>
        <w:tblW w:w="89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360"/>
        <w:gridCol w:w="1185"/>
        <w:gridCol w:w="1140"/>
        <w:gridCol w:w="1365"/>
      </w:tblGrid>
      <w:tr w:rsidR="00DF440D" w14:paraId="2DBB8E7E" w14:textId="77777777">
        <w:tc>
          <w:tcPr>
            <w:tcW w:w="1890" w:type="dxa"/>
          </w:tcPr>
          <w:p w14:paraId="0000011E"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Variable</w:t>
            </w:r>
          </w:p>
        </w:tc>
        <w:tc>
          <w:tcPr>
            <w:tcW w:w="3360" w:type="dxa"/>
          </w:tcPr>
          <w:p w14:paraId="0000011F"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Definición operacional</w:t>
            </w:r>
          </w:p>
        </w:tc>
        <w:tc>
          <w:tcPr>
            <w:tcW w:w="1185" w:type="dxa"/>
          </w:tcPr>
          <w:p w14:paraId="00000120"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Tipo</w:t>
            </w:r>
          </w:p>
        </w:tc>
        <w:tc>
          <w:tcPr>
            <w:tcW w:w="1140" w:type="dxa"/>
          </w:tcPr>
          <w:p w14:paraId="00000121"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Escala</w:t>
            </w:r>
          </w:p>
        </w:tc>
        <w:tc>
          <w:tcPr>
            <w:tcW w:w="1365" w:type="dxa"/>
          </w:tcPr>
          <w:p w14:paraId="00000122"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Indicadores</w:t>
            </w:r>
          </w:p>
        </w:tc>
      </w:tr>
      <w:tr w:rsidR="00DF440D" w14:paraId="0F5654C3" w14:textId="77777777">
        <w:tc>
          <w:tcPr>
            <w:tcW w:w="1890" w:type="dxa"/>
          </w:tcPr>
          <w:p w14:paraId="0000012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Caso confirmado de dengue</w:t>
            </w:r>
          </w:p>
        </w:tc>
        <w:tc>
          <w:tcPr>
            <w:tcW w:w="3360" w:type="dxa"/>
          </w:tcPr>
          <w:p w14:paraId="0000012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Caso probable de dengue que cuyos síntomas hayan iniciado luego de:</w:t>
            </w:r>
          </w:p>
          <w:p w14:paraId="0000012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 1 a 5 días y tenga resultado positivo a una o más de las siguientes pruebas: aislamiento viral por cultivo celular, </w:t>
            </w:r>
            <w:proofErr w:type="spellStart"/>
            <w:r>
              <w:rPr>
                <w:rFonts w:ascii="Arial" w:eastAsia="Arial" w:hAnsi="Arial" w:cs="Arial"/>
                <w:sz w:val="20"/>
                <w:szCs w:val="20"/>
              </w:rPr>
              <w:t>qRT</w:t>
            </w:r>
            <w:proofErr w:type="spellEnd"/>
            <w:r>
              <w:rPr>
                <w:rFonts w:ascii="Arial" w:eastAsia="Arial" w:hAnsi="Arial" w:cs="Arial"/>
                <w:sz w:val="20"/>
                <w:szCs w:val="20"/>
              </w:rPr>
              <w:t>-PCR, ELISA antígeno NS1</w:t>
            </w:r>
          </w:p>
          <w:p w14:paraId="0000012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(b) 6 días y tenga resultado positivo para la detección de anticuerpos IgM mediante ELISA según INS</w:t>
            </w:r>
          </w:p>
        </w:tc>
        <w:tc>
          <w:tcPr>
            <w:tcW w:w="1185" w:type="dxa"/>
          </w:tcPr>
          <w:p w14:paraId="0000012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40" w:type="dxa"/>
          </w:tcPr>
          <w:p w14:paraId="0000012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2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DFE8046" w14:textId="77777777">
        <w:tc>
          <w:tcPr>
            <w:tcW w:w="1890" w:type="dxa"/>
          </w:tcPr>
          <w:p w14:paraId="0000012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Caso de dengue con signos de alarma</w:t>
            </w:r>
          </w:p>
        </w:tc>
        <w:tc>
          <w:tcPr>
            <w:tcW w:w="3360" w:type="dxa"/>
          </w:tcPr>
          <w:p w14:paraId="0000012B" w14:textId="34205AEB" w:rsidR="00DF440D" w:rsidRDefault="00FA3160">
            <w:pPr>
              <w:spacing w:after="0"/>
              <w:jc w:val="both"/>
              <w:rPr>
                <w:rFonts w:ascii="Arial" w:eastAsia="Arial" w:hAnsi="Arial" w:cs="Arial"/>
                <w:sz w:val="20"/>
                <w:szCs w:val="20"/>
              </w:rPr>
            </w:pPr>
            <w:r>
              <w:rPr>
                <w:rFonts w:ascii="Arial" w:eastAsia="Arial" w:hAnsi="Arial" w:cs="Arial"/>
                <w:sz w:val="20"/>
                <w:szCs w:val="20"/>
              </w:rPr>
              <w:t>Caso confirmado de dengue sin signos de al</w:t>
            </w:r>
            <w:r w:rsidR="00D70669">
              <w:rPr>
                <w:rFonts w:ascii="Arial" w:eastAsia="Arial" w:hAnsi="Arial" w:cs="Arial"/>
                <w:sz w:val="20"/>
                <w:szCs w:val="20"/>
              </w:rPr>
              <w:t>a</w:t>
            </w:r>
            <w:r>
              <w:rPr>
                <w:rFonts w:ascii="Arial" w:eastAsia="Arial" w:hAnsi="Arial" w:cs="Arial"/>
                <w:sz w:val="20"/>
                <w:szCs w:val="20"/>
              </w:rPr>
              <w:t>rma con uno o más de los siguientes síntomas: dolor abdominal intenso y continúo, dolor torácico o disnea, derrame seroso al examen clínico o por estudio de imágenes (ascitis, derrame pleural o derrame pericárdico), vómitos persistentes, disminución brusca de temperatura o hipotermia, sangrado de mucosas (gingivorragia, epistaxis, metrorragia, e  hipermenorrea), disminución de la diuresis (disminución del volumen urinario), decaimiento excesivo o lipotimia, estado mental alterado (somnolencia o inquietud o irritabilidad o</w:t>
            </w:r>
          </w:p>
          <w:p w14:paraId="0000012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convulsión o escala de Glasgow menor de 15), hepatomegalia, o aumento progresivo del hematocrito según ficha MINSA</w:t>
            </w:r>
          </w:p>
        </w:tc>
        <w:tc>
          <w:tcPr>
            <w:tcW w:w="1185" w:type="dxa"/>
          </w:tcPr>
          <w:p w14:paraId="0000012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40" w:type="dxa"/>
          </w:tcPr>
          <w:p w14:paraId="0000012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2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78BE98E" w14:textId="77777777">
        <w:tc>
          <w:tcPr>
            <w:tcW w:w="1890" w:type="dxa"/>
          </w:tcPr>
          <w:p w14:paraId="0000013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Caso de dengue grave</w:t>
            </w:r>
          </w:p>
        </w:tc>
        <w:tc>
          <w:tcPr>
            <w:tcW w:w="3360" w:type="dxa"/>
          </w:tcPr>
          <w:p w14:paraId="0000013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Caso confirmado de dengue con o sin signos de alarma con uno o más de los siguientes síntomas: signo o signos de choque hipovolémico b, sangrado grave (según criterio </w:t>
            </w:r>
            <w:r>
              <w:rPr>
                <w:rFonts w:ascii="Arial" w:eastAsia="Arial" w:hAnsi="Arial" w:cs="Arial"/>
                <w:sz w:val="20"/>
                <w:szCs w:val="20"/>
              </w:rPr>
              <w:lastRenderedPageBreak/>
              <w:t>clínico), síndrome de dificultad respiratoria por extravasación importante de</w:t>
            </w:r>
          </w:p>
          <w:p w14:paraId="0000013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plasma, compromiso grave de órganos (encefalitis, hepatitis, miocarditis) según ficha MINSA</w:t>
            </w:r>
          </w:p>
        </w:tc>
        <w:tc>
          <w:tcPr>
            <w:tcW w:w="1185" w:type="dxa"/>
          </w:tcPr>
          <w:p w14:paraId="0000013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Categórica</w:t>
            </w:r>
          </w:p>
        </w:tc>
        <w:tc>
          <w:tcPr>
            <w:tcW w:w="1140" w:type="dxa"/>
          </w:tcPr>
          <w:p w14:paraId="0000013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3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3D8BA442" w14:textId="77777777">
        <w:tc>
          <w:tcPr>
            <w:tcW w:w="1890" w:type="dxa"/>
          </w:tcPr>
          <w:p w14:paraId="0000013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Hospitalización por dengue</w:t>
            </w:r>
          </w:p>
        </w:tc>
        <w:tc>
          <w:tcPr>
            <w:tcW w:w="3360" w:type="dxa"/>
          </w:tcPr>
          <w:p w14:paraId="0000013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Caso confirmado de dengue con indicación de hospitalización admitido en cualquier establecimiento de la Red del Seguro Social de Salud según </w:t>
            </w:r>
            <w:proofErr w:type="spellStart"/>
            <w:r>
              <w:rPr>
                <w:rFonts w:ascii="Arial" w:eastAsia="Arial" w:hAnsi="Arial" w:cs="Arial"/>
                <w:sz w:val="20"/>
                <w:szCs w:val="20"/>
              </w:rPr>
              <w:t>EsSI</w:t>
            </w:r>
            <w:proofErr w:type="spellEnd"/>
          </w:p>
        </w:tc>
        <w:tc>
          <w:tcPr>
            <w:tcW w:w="1185" w:type="dxa"/>
          </w:tcPr>
          <w:p w14:paraId="0000013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40" w:type="dxa"/>
          </w:tcPr>
          <w:p w14:paraId="0000013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3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3129503E" w14:textId="77777777">
        <w:tc>
          <w:tcPr>
            <w:tcW w:w="1890" w:type="dxa"/>
          </w:tcPr>
          <w:p w14:paraId="0000013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Fallecimiento por dengue</w:t>
            </w:r>
          </w:p>
        </w:tc>
        <w:tc>
          <w:tcPr>
            <w:tcW w:w="3360" w:type="dxa"/>
          </w:tcPr>
          <w:p w14:paraId="0000013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Caso confirmado registrado como fallecido según </w:t>
            </w:r>
            <w:proofErr w:type="spellStart"/>
            <w:r>
              <w:rPr>
                <w:rFonts w:ascii="Arial" w:eastAsia="Arial" w:hAnsi="Arial" w:cs="Arial"/>
                <w:sz w:val="20"/>
                <w:szCs w:val="20"/>
              </w:rPr>
              <w:t>EsSI</w:t>
            </w:r>
            <w:proofErr w:type="spellEnd"/>
          </w:p>
        </w:tc>
        <w:tc>
          <w:tcPr>
            <w:tcW w:w="1185" w:type="dxa"/>
          </w:tcPr>
          <w:p w14:paraId="0000013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40" w:type="dxa"/>
          </w:tcPr>
          <w:p w14:paraId="0000013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3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bl>
    <w:p w14:paraId="00000140" w14:textId="77777777" w:rsidR="00DF440D" w:rsidRDefault="00DF440D">
      <w:pPr>
        <w:spacing w:after="0"/>
        <w:jc w:val="both"/>
        <w:rPr>
          <w:rFonts w:ascii="Arial" w:eastAsia="Arial" w:hAnsi="Arial" w:cs="Arial"/>
        </w:rPr>
      </w:pPr>
    </w:p>
    <w:p w14:paraId="00000141" w14:textId="77777777" w:rsidR="00DF440D" w:rsidRDefault="00FA3160" w:rsidP="001B5D21">
      <w:pPr>
        <w:numPr>
          <w:ilvl w:val="2"/>
          <w:numId w:val="10"/>
        </w:numPr>
        <w:pBdr>
          <w:top w:val="nil"/>
          <w:left w:val="nil"/>
          <w:bottom w:val="nil"/>
          <w:right w:val="nil"/>
          <w:between w:val="nil"/>
        </w:pBdr>
        <w:spacing w:after="0"/>
        <w:ind w:left="709" w:hanging="709"/>
        <w:jc w:val="both"/>
        <w:rPr>
          <w:rFonts w:ascii="Arial" w:eastAsia="Arial" w:hAnsi="Arial" w:cs="Arial"/>
          <w:color w:val="000000"/>
        </w:rPr>
      </w:pPr>
      <w:r>
        <w:rPr>
          <w:rFonts w:ascii="Arial" w:eastAsia="Arial" w:hAnsi="Arial" w:cs="Arial"/>
          <w:color w:val="000000"/>
        </w:rPr>
        <w:t>Variables independientes:</w:t>
      </w:r>
    </w:p>
    <w:p w14:paraId="00000142" w14:textId="77777777" w:rsidR="00DF440D" w:rsidRDefault="00DF440D">
      <w:pPr>
        <w:spacing w:after="0"/>
        <w:ind w:firstLine="1"/>
        <w:jc w:val="both"/>
        <w:rPr>
          <w:rFonts w:ascii="Arial" w:eastAsia="Arial" w:hAnsi="Arial" w:cs="Arial"/>
          <w:u w:val="single"/>
        </w:rPr>
      </w:pPr>
    </w:p>
    <w:tbl>
      <w:tblPr>
        <w:tblStyle w:val="a0"/>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85"/>
        <w:gridCol w:w="1215"/>
        <w:gridCol w:w="1185"/>
        <w:gridCol w:w="1365"/>
      </w:tblGrid>
      <w:tr w:rsidR="00DF440D" w14:paraId="18F83351" w14:textId="77777777">
        <w:tc>
          <w:tcPr>
            <w:tcW w:w="1935" w:type="dxa"/>
          </w:tcPr>
          <w:p w14:paraId="00000143"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 xml:space="preserve">Variables </w:t>
            </w:r>
          </w:p>
        </w:tc>
        <w:tc>
          <w:tcPr>
            <w:tcW w:w="3285" w:type="dxa"/>
          </w:tcPr>
          <w:p w14:paraId="00000144"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Definición operacional</w:t>
            </w:r>
          </w:p>
        </w:tc>
        <w:tc>
          <w:tcPr>
            <w:tcW w:w="1215" w:type="dxa"/>
          </w:tcPr>
          <w:p w14:paraId="00000145"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Tipo</w:t>
            </w:r>
          </w:p>
        </w:tc>
        <w:tc>
          <w:tcPr>
            <w:tcW w:w="1185" w:type="dxa"/>
          </w:tcPr>
          <w:p w14:paraId="00000146"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Escala</w:t>
            </w:r>
          </w:p>
        </w:tc>
        <w:tc>
          <w:tcPr>
            <w:tcW w:w="1365" w:type="dxa"/>
          </w:tcPr>
          <w:p w14:paraId="00000147"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Indicadores</w:t>
            </w:r>
          </w:p>
        </w:tc>
      </w:tr>
      <w:tr w:rsidR="00DF440D" w14:paraId="04D56746" w14:textId="77777777">
        <w:tc>
          <w:tcPr>
            <w:tcW w:w="1935" w:type="dxa"/>
          </w:tcPr>
          <w:p w14:paraId="0000014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Sexo</w:t>
            </w:r>
          </w:p>
        </w:tc>
        <w:tc>
          <w:tcPr>
            <w:tcW w:w="3285" w:type="dxa"/>
          </w:tcPr>
          <w:p w14:paraId="0000014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Característica biológica según </w:t>
            </w:r>
            <w:proofErr w:type="spellStart"/>
            <w:r>
              <w:rPr>
                <w:rFonts w:ascii="Arial" w:eastAsia="Arial" w:hAnsi="Arial" w:cs="Arial"/>
                <w:sz w:val="20"/>
                <w:szCs w:val="20"/>
              </w:rPr>
              <w:t>EsSI</w:t>
            </w:r>
            <w:proofErr w:type="spellEnd"/>
          </w:p>
        </w:tc>
        <w:tc>
          <w:tcPr>
            <w:tcW w:w="1215" w:type="dxa"/>
          </w:tcPr>
          <w:p w14:paraId="0000014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4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4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Masculino / Femenino</w:t>
            </w:r>
          </w:p>
        </w:tc>
      </w:tr>
      <w:tr w:rsidR="00DF440D" w14:paraId="09E7886D" w14:textId="77777777">
        <w:tc>
          <w:tcPr>
            <w:tcW w:w="1935" w:type="dxa"/>
          </w:tcPr>
          <w:p w14:paraId="0000014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atención ambulatoria del caso probable de dengue</w:t>
            </w:r>
          </w:p>
        </w:tc>
        <w:tc>
          <w:tcPr>
            <w:tcW w:w="3285" w:type="dxa"/>
          </w:tcPr>
          <w:p w14:paraId="0000014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atención ambulatoria del caso probable de dengue en consulta externa o emergencias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edad)</w:t>
            </w:r>
          </w:p>
        </w:tc>
        <w:tc>
          <w:tcPr>
            <w:tcW w:w="1215" w:type="dxa"/>
          </w:tcPr>
          <w:p w14:paraId="0000014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5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5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12698695" w14:textId="77777777">
        <w:tc>
          <w:tcPr>
            <w:tcW w:w="1935" w:type="dxa"/>
          </w:tcPr>
          <w:p w14:paraId="0000015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nacimiento</w:t>
            </w:r>
          </w:p>
        </w:tc>
        <w:tc>
          <w:tcPr>
            <w:tcW w:w="3285" w:type="dxa"/>
          </w:tcPr>
          <w:p w14:paraId="0000015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nacimiento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edad)</w:t>
            </w:r>
          </w:p>
        </w:tc>
        <w:tc>
          <w:tcPr>
            <w:tcW w:w="1215" w:type="dxa"/>
          </w:tcPr>
          <w:p w14:paraId="0000015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5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5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755CB274" w14:textId="77777777">
        <w:trPr>
          <w:trHeight w:val="513"/>
        </w:trPr>
        <w:tc>
          <w:tcPr>
            <w:tcW w:w="1935" w:type="dxa"/>
          </w:tcPr>
          <w:p w14:paraId="0000015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Edad</w:t>
            </w:r>
          </w:p>
        </w:tc>
        <w:tc>
          <w:tcPr>
            <w:tcW w:w="3285" w:type="dxa"/>
          </w:tcPr>
          <w:p w14:paraId="0000015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Edad en años calculada mediante la diferencia entre la fecha de admisión del caso probable de dengue y la fecha de admisión de caso de dengue, según </w:t>
            </w:r>
            <w:proofErr w:type="spellStart"/>
            <w:r>
              <w:rPr>
                <w:rFonts w:ascii="Arial" w:eastAsia="Arial" w:hAnsi="Arial" w:cs="Arial"/>
                <w:sz w:val="20"/>
                <w:szCs w:val="20"/>
              </w:rPr>
              <w:t>EsSI</w:t>
            </w:r>
            <w:proofErr w:type="spellEnd"/>
          </w:p>
        </w:tc>
        <w:tc>
          <w:tcPr>
            <w:tcW w:w="1215" w:type="dxa"/>
          </w:tcPr>
          <w:p w14:paraId="0000015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5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15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Edad en años</w:t>
            </w:r>
          </w:p>
        </w:tc>
      </w:tr>
      <w:tr w:rsidR="00DF440D" w14:paraId="0037126B" w14:textId="77777777">
        <w:tc>
          <w:tcPr>
            <w:tcW w:w="1935" w:type="dxa"/>
          </w:tcPr>
          <w:p w14:paraId="0000015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Gestante</w:t>
            </w:r>
          </w:p>
        </w:tc>
        <w:tc>
          <w:tcPr>
            <w:tcW w:w="3285" w:type="dxa"/>
          </w:tcPr>
          <w:p w14:paraId="0000015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Condición actual de gestante según </w:t>
            </w:r>
            <w:proofErr w:type="spellStart"/>
            <w:r>
              <w:rPr>
                <w:rFonts w:ascii="Arial" w:eastAsia="Arial" w:hAnsi="Arial" w:cs="Arial"/>
                <w:sz w:val="20"/>
                <w:szCs w:val="20"/>
              </w:rPr>
              <w:t>EsSI</w:t>
            </w:r>
            <w:proofErr w:type="spellEnd"/>
          </w:p>
        </w:tc>
        <w:tc>
          <w:tcPr>
            <w:tcW w:w="1215" w:type="dxa"/>
          </w:tcPr>
          <w:p w14:paraId="0000015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5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6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BCA332A" w14:textId="77777777">
        <w:tc>
          <w:tcPr>
            <w:tcW w:w="1935" w:type="dxa"/>
          </w:tcPr>
          <w:p w14:paraId="0000016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Red asistencial </w:t>
            </w:r>
          </w:p>
        </w:tc>
        <w:tc>
          <w:tcPr>
            <w:tcW w:w="3285" w:type="dxa"/>
          </w:tcPr>
          <w:p w14:paraId="0000016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Red asistencial de EsSalud donde se atendió el paciente según </w:t>
            </w:r>
            <w:proofErr w:type="spellStart"/>
            <w:r>
              <w:rPr>
                <w:rFonts w:ascii="Arial" w:eastAsia="Arial" w:hAnsi="Arial" w:cs="Arial"/>
                <w:sz w:val="20"/>
                <w:szCs w:val="20"/>
              </w:rPr>
              <w:t>EsSI</w:t>
            </w:r>
            <w:proofErr w:type="spellEnd"/>
          </w:p>
        </w:tc>
        <w:tc>
          <w:tcPr>
            <w:tcW w:w="1215" w:type="dxa"/>
          </w:tcPr>
          <w:p w14:paraId="0000016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6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6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 la red</w:t>
            </w:r>
          </w:p>
        </w:tc>
      </w:tr>
      <w:tr w:rsidR="00DF440D" w14:paraId="7719B71C" w14:textId="77777777">
        <w:tc>
          <w:tcPr>
            <w:tcW w:w="1935" w:type="dxa"/>
          </w:tcPr>
          <w:p w14:paraId="0000016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establecimiento de salud</w:t>
            </w:r>
          </w:p>
        </w:tc>
        <w:tc>
          <w:tcPr>
            <w:tcW w:w="3285" w:type="dxa"/>
          </w:tcPr>
          <w:p w14:paraId="0000016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Nombre del establecimiento de salud donde se atendió el paciente según </w:t>
            </w:r>
            <w:proofErr w:type="spellStart"/>
            <w:r>
              <w:rPr>
                <w:rFonts w:ascii="Arial" w:eastAsia="Arial" w:hAnsi="Arial" w:cs="Arial"/>
                <w:sz w:val="20"/>
                <w:szCs w:val="20"/>
              </w:rPr>
              <w:t>EsSI</w:t>
            </w:r>
            <w:proofErr w:type="spellEnd"/>
          </w:p>
        </w:tc>
        <w:tc>
          <w:tcPr>
            <w:tcW w:w="1215" w:type="dxa"/>
          </w:tcPr>
          <w:p w14:paraId="0000016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6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6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establecimiento</w:t>
            </w:r>
          </w:p>
        </w:tc>
      </w:tr>
      <w:tr w:rsidR="00DF440D" w14:paraId="3092A821" w14:textId="77777777">
        <w:tc>
          <w:tcPr>
            <w:tcW w:w="1935" w:type="dxa"/>
          </w:tcPr>
          <w:p w14:paraId="0000016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Distrito de residencia</w:t>
            </w:r>
          </w:p>
        </w:tc>
        <w:tc>
          <w:tcPr>
            <w:tcW w:w="3285" w:type="dxa"/>
          </w:tcPr>
          <w:p w14:paraId="0000016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Distrito de residencia del paciente según ficha </w:t>
            </w:r>
            <w:proofErr w:type="spellStart"/>
            <w:r>
              <w:rPr>
                <w:rFonts w:ascii="Arial" w:eastAsia="Arial" w:hAnsi="Arial" w:cs="Arial"/>
                <w:sz w:val="20"/>
                <w:szCs w:val="20"/>
              </w:rPr>
              <w:t>EsSI</w:t>
            </w:r>
            <w:proofErr w:type="spellEnd"/>
          </w:p>
        </w:tc>
        <w:tc>
          <w:tcPr>
            <w:tcW w:w="1215" w:type="dxa"/>
          </w:tcPr>
          <w:p w14:paraId="0000016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6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6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distrito</w:t>
            </w:r>
          </w:p>
        </w:tc>
      </w:tr>
      <w:tr w:rsidR="00DF440D" w14:paraId="0548D6AE" w14:textId="77777777">
        <w:tc>
          <w:tcPr>
            <w:tcW w:w="1935" w:type="dxa"/>
          </w:tcPr>
          <w:p w14:paraId="0000017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Provincia de residencia</w:t>
            </w:r>
          </w:p>
        </w:tc>
        <w:tc>
          <w:tcPr>
            <w:tcW w:w="3285" w:type="dxa"/>
          </w:tcPr>
          <w:p w14:paraId="0000017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Provincia de residencia del paciente según ficha </w:t>
            </w:r>
            <w:proofErr w:type="spellStart"/>
            <w:r>
              <w:rPr>
                <w:rFonts w:ascii="Arial" w:eastAsia="Arial" w:hAnsi="Arial" w:cs="Arial"/>
                <w:sz w:val="20"/>
                <w:szCs w:val="20"/>
              </w:rPr>
              <w:t>EsSI</w:t>
            </w:r>
            <w:proofErr w:type="spellEnd"/>
          </w:p>
        </w:tc>
        <w:tc>
          <w:tcPr>
            <w:tcW w:w="1215" w:type="dxa"/>
          </w:tcPr>
          <w:p w14:paraId="0000017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7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7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 la provincia</w:t>
            </w:r>
          </w:p>
        </w:tc>
      </w:tr>
      <w:tr w:rsidR="00DF440D" w14:paraId="566078C6" w14:textId="77777777">
        <w:tc>
          <w:tcPr>
            <w:tcW w:w="1935" w:type="dxa"/>
          </w:tcPr>
          <w:p w14:paraId="0000017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Departamento de residencia</w:t>
            </w:r>
          </w:p>
        </w:tc>
        <w:tc>
          <w:tcPr>
            <w:tcW w:w="3285" w:type="dxa"/>
          </w:tcPr>
          <w:p w14:paraId="0000017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Departamento de residencia del paciente según ficha </w:t>
            </w:r>
            <w:proofErr w:type="spellStart"/>
            <w:r>
              <w:rPr>
                <w:rFonts w:ascii="Arial" w:eastAsia="Arial" w:hAnsi="Arial" w:cs="Arial"/>
                <w:sz w:val="20"/>
                <w:szCs w:val="20"/>
              </w:rPr>
              <w:t>EsSI</w:t>
            </w:r>
            <w:proofErr w:type="spellEnd"/>
          </w:p>
        </w:tc>
        <w:tc>
          <w:tcPr>
            <w:tcW w:w="1215" w:type="dxa"/>
          </w:tcPr>
          <w:p w14:paraId="0000017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7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7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departamento</w:t>
            </w:r>
          </w:p>
        </w:tc>
      </w:tr>
      <w:tr w:rsidR="00DF440D" w14:paraId="4E061A2C" w14:textId="77777777">
        <w:tc>
          <w:tcPr>
            <w:tcW w:w="1935" w:type="dxa"/>
          </w:tcPr>
          <w:p w14:paraId="0000017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inicio de síntomas</w:t>
            </w:r>
          </w:p>
        </w:tc>
        <w:tc>
          <w:tcPr>
            <w:tcW w:w="3285" w:type="dxa"/>
          </w:tcPr>
          <w:p w14:paraId="0000017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inicio de síntomas de dengue según ficha MINSA (valor para componer la variable tiempo de enfermedad)</w:t>
            </w:r>
          </w:p>
        </w:tc>
        <w:tc>
          <w:tcPr>
            <w:tcW w:w="1215" w:type="dxa"/>
          </w:tcPr>
          <w:p w14:paraId="0000017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7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7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5B26E672" w14:textId="77777777">
        <w:tc>
          <w:tcPr>
            <w:tcW w:w="1935" w:type="dxa"/>
          </w:tcPr>
          <w:p w14:paraId="0000017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Fecha de destino</w:t>
            </w:r>
          </w:p>
        </w:tc>
        <w:tc>
          <w:tcPr>
            <w:tcW w:w="3285" w:type="dxa"/>
          </w:tcPr>
          <w:p w14:paraId="0000018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destino (alta o fallecimiento) del caso de dengue según ficha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enfermedad)</w:t>
            </w:r>
          </w:p>
        </w:tc>
        <w:tc>
          <w:tcPr>
            <w:tcW w:w="1215" w:type="dxa"/>
          </w:tcPr>
          <w:p w14:paraId="0000018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8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8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7E6382CB" w14:textId="77777777">
        <w:tc>
          <w:tcPr>
            <w:tcW w:w="1935" w:type="dxa"/>
          </w:tcPr>
          <w:p w14:paraId="0000018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enfermedad</w:t>
            </w:r>
          </w:p>
        </w:tc>
        <w:tc>
          <w:tcPr>
            <w:tcW w:w="3285" w:type="dxa"/>
          </w:tcPr>
          <w:p w14:paraId="00000185" w14:textId="10A825CC" w:rsidR="00DF440D" w:rsidRDefault="00FA3160">
            <w:pPr>
              <w:spacing w:after="0"/>
              <w:jc w:val="both"/>
              <w:rPr>
                <w:rFonts w:ascii="Arial" w:eastAsia="Arial" w:hAnsi="Arial" w:cs="Arial"/>
                <w:sz w:val="20"/>
                <w:szCs w:val="20"/>
              </w:rPr>
            </w:pPr>
            <w:r>
              <w:rPr>
                <w:rFonts w:ascii="Arial" w:eastAsia="Arial" w:hAnsi="Arial" w:cs="Arial"/>
                <w:sz w:val="20"/>
                <w:szCs w:val="20"/>
              </w:rPr>
              <w:t>Tiempo de enfermedad en días calculada mediante la diferencia entre la fecha de destino (alta / fallecimi</w:t>
            </w:r>
            <w:r w:rsidR="00D70669">
              <w:rPr>
                <w:rFonts w:ascii="Arial" w:eastAsia="Arial" w:hAnsi="Arial" w:cs="Arial"/>
                <w:sz w:val="20"/>
                <w:szCs w:val="20"/>
              </w:rPr>
              <w:t>e</w:t>
            </w:r>
            <w:r>
              <w:rPr>
                <w:rFonts w:ascii="Arial" w:eastAsia="Arial" w:hAnsi="Arial" w:cs="Arial"/>
                <w:sz w:val="20"/>
                <w:szCs w:val="20"/>
              </w:rPr>
              <w:t xml:space="preserve">nto) del caso y la fecha de inicio de síntomas del dengue, según </w:t>
            </w:r>
            <w:proofErr w:type="spellStart"/>
            <w:r>
              <w:rPr>
                <w:rFonts w:ascii="Arial" w:eastAsia="Arial" w:hAnsi="Arial" w:cs="Arial"/>
                <w:sz w:val="20"/>
                <w:szCs w:val="20"/>
              </w:rPr>
              <w:t>EsSI</w:t>
            </w:r>
            <w:proofErr w:type="spellEnd"/>
          </w:p>
        </w:tc>
        <w:tc>
          <w:tcPr>
            <w:tcW w:w="1215" w:type="dxa"/>
          </w:tcPr>
          <w:p w14:paraId="0000018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8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18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4A9DAEB7" w14:textId="77777777">
        <w:tc>
          <w:tcPr>
            <w:tcW w:w="1935" w:type="dxa"/>
          </w:tcPr>
          <w:p w14:paraId="0000018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hospitalización</w:t>
            </w:r>
          </w:p>
        </w:tc>
        <w:tc>
          <w:tcPr>
            <w:tcW w:w="3285" w:type="dxa"/>
          </w:tcPr>
          <w:p w14:paraId="0000018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hospitalización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hospitalización)</w:t>
            </w:r>
          </w:p>
        </w:tc>
        <w:tc>
          <w:tcPr>
            <w:tcW w:w="1215" w:type="dxa"/>
          </w:tcPr>
          <w:p w14:paraId="0000018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8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8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1E447DD2" w14:textId="77777777">
        <w:tc>
          <w:tcPr>
            <w:tcW w:w="1935" w:type="dxa"/>
          </w:tcPr>
          <w:p w14:paraId="0000018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alta hospitalaria</w:t>
            </w:r>
          </w:p>
        </w:tc>
        <w:tc>
          <w:tcPr>
            <w:tcW w:w="3285" w:type="dxa"/>
          </w:tcPr>
          <w:p w14:paraId="0000018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alta hospitalaria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hospitalización)</w:t>
            </w:r>
          </w:p>
        </w:tc>
        <w:tc>
          <w:tcPr>
            <w:tcW w:w="1215" w:type="dxa"/>
          </w:tcPr>
          <w:p w14:paraId="0000019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9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9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449BA4E0" w14:textId="77777777">
        <w:tc>
          <w:tcPr>
            <w:tcW w:w="1935" w:type="dxa"/>
          </w:tcPr>
          <w:p w14:paraId="0000019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hospitalización</w:t>
            </w:r>
          </w:p>
        </w:tc>
        <w:tc>
          <w:tcPr>
            <w:tcW w:w="3285" w:type="dxa"/>
          </w:tcPr>
          <w:p w14:paraId="0000019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hospitalización en días calculada mediante la diferencia entre la fecha del alta hospitalaria y la fecha de hospitalización, según </w:t>
            </w:r>
            <w:proofErr w:type="spellStart"/>
            <w:r>
              <w:rPr>
                <w:rFonts w:ascii="Arial" w:eastAsia="Arial" w:hAnsi="Arial" w:cs="Arial"/>
                <w:sz w:val="20"/>
                <w:szCs w:val="20"/>
              </w:rPr>
              <w:t>EsSI</w:t>
            </w:r>
            <w:proofErr w:type="spellEnd"/>
          </w:p>
        </w:tc>
        <w:tc>
          <w:tcPr>
            <w:tcW w:w="1215" w:type="dxa"/>
          </w:tcPr>
          <w:p w14:paraId="0000019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9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19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2210F912" w14:textId="77777777">
        <w:tc>
          <w:tcPr>
            <w:tcW w:w="1935" w:type="dxa"/>
          </w:tcPr>
          <w:p w14:paraId="0000019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Ingreso a UCI</w:t>
            </w:r>
          </w:p>
        </w:tc>
        <w:tc>
          <w:tcPr>
            <w:tcW w:w="3285" w:type="dxa"/>
          </w:tcPr>
          <w:p w14:paraId="0000019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Ingreso a la UCI del hospital según </w:t>
            </w:r>
            <w:proofErr w:type="spellStart"/>
            <w:r>
              <w:rPr>
                <w:rFonts w:ascii="Arial" w:eastAsia="Arial" w:hAnsi="Arial" w:cs="Arial"/>
                <w:sz w:val="20"/>
                <w:szCs w:val="20"/>
              </w:rPr>
              <w:t>EsSI</w:t>
            </w:r>
            <w:proofErr w:type="spellEnd"/>
          </w:p>
        </w:tc>
        <w:tc>
          <w:tcPr>
            <w:tcW w:w="1215" w:type="dxa"/>
          </w:tcPr>
          <w:p w14:paraId="0000019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9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9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02FFD43" w14:textId="77777777">
        <w:tc>
          <w:tcPr>
            <w:tcW w:w="1935" w:type="dxa"/>
          </w:tcPr>
          <w:p w14:paraId="0000019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ingreso a UCI</w:t>
            </w:r>
          </w:p>
        </w:tc>
        <w:tc>
          <w:tcPr>
            <w:tcW w:w="3285" w:type="dxa"/>
          </w:tcPr>
          <w:p w14:paraId="0000019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ingreso a la UCI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en UCI)</w:t>
            </w:r>
          </w:p>
        </w:tc>
        <w:tc>
          <w:tcPr>
            <w:tcW w:w="1215" w:type="dxa"/>
          </w:tcPr>
          <w:p w14:paraId="0000019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A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A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4C139F06" w14:textId="77777777">
        <w:tc>
          <w:tcPr>
            <w:tcW w:w="1935" w:type="dxa"/>
          </w:tcPr>
          <w:p w14:paraId="000001A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alta de UCI</w:t>
            </w:r>
          </w:p>
        </w:tc>
        <w:tc>
          <w:tcPr>
            <w:tcW w:w="3285" w:type="dxa"/>
          </w:tcPr>
          <w:p w14:paraId="000001A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alta de UCI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en UCI)</w:t>
            </w:r>
          </w:p>
        </w:tc>
        <w:tc>
          <w:tcPr>
            <w:tcW w:w="1215" w:type="dxa"/>
          </w:tcPr>
          <w:p w14:paraId="000001A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A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A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27C87F0D" w14:textId="77777777">
        <w:tc>
          <w:tcPr>
            <w:tcW w:w="1935" w:type="dxa"/>
          </w:tcPr>
          <w:p w14:paraId="000001A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UCI</w:t>
            </w:r>
          </w:p>
        </w:tc>
        <w:tc>
          <w:tcPr>
            <w:tcW w:w="3285" w:type="dxa"/>
          </w:tcPr>
          <w:p w14:paraId="000001A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en UCI en días calculada mediante la diferencia entre la fecha del alta de UCI y la fecha de ingreso a UCI, según </w:t>
            </w:r>
            <w:proofErr w:type="spellStart"/>
            <w:r>
              <w:rPr>
                <w:rFonts w:ascii="Arial" w:eastAsia="Arial" w:hAnsi="Arial" w:cs="Arial"/>
                <w:sz w:val="20"/>
                <w:szCs w:val="20"/>
              </w:rPr>
              <w:t>EsSI</w:t>
            </w:r>
            <w:proofErr w:type="spellEnd"/>
          </w:p>
        </w:tc>
        <w:tc>
          <w:tcPr>
            <w:tcW w:w="1215" w:type="dxa"/>
          </w:tcPr>
          <w:p w14:paraId="000001A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A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1A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51BEDDBA" w14:textId="77777777">
        <w:tc>
          <w:tcPr>
            <w:tcW w:w="1935" w:type="dxa"/>
          </w:tcPr>
          <w:p w14:paraId="000001A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Uso de ventilación mecánica</w:t>
            </w:r>
          </w:p>
        </w:tc>
        <w:tc>
          <w:tcPr>
            <w:tcW w:w="3285" w:type="dxa"/>
          </w:tcPr>
          <w:p w14:paraId="000001A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Uso de ventilación mecánica durante estancia en UCI según </w:t>
            </w:r>
            <w:proofErr w:type="spellStart"/>
            <w:r>
              <w:rPr>
                <w:rFonts w:ascii="Arial" w:eastAsia="Arial" w:hAnsi="Arial" w:cs="Arial"/>
                <w:sz w:val="20"/>
                <w:szCs w:val="20"/>
              </w:rPr>
              <w:t>EsSI</w:t>
            </w:r>
            <w:proofErr w:type="spellEnd"/>
          </w:p>
        </w:tc>
        <w:tc>
          <w:tcPr>
            <w:tcW w:w="1215" w:type="dxa"/>
          </w:tcPr>
          <w:p w14:paraId="000001A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A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B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24D17C4" w14:textId="77777777">
        <w:tc>
          <w:tcPr>
            <w:tcW w:w="1935" w:type="dxa"/>
          </w:tcPr>
          <w:p w14:paraId="000001B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Fallecido</w:t>
            </w:r>
          </w:p>
        </w:tc>
        <w:tc>
          <w:tcPr>
            <w:tcW w:w="3285" w:type="dxa"/>
          </w:tcPr>
          <w:p w14:paraId="000001B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Fallecimiento durante la hospitalización según </w:t>
            </w:r>
            <w:proofErr w:type="spellStart"/>
            <w:r>
              <w:rPr>
                <w:rFonts w:ascii="Arial" w:eastAsia="Arial" w:hAnsi="Arial" w:cs="Arial"/>
                <w:sz w:val="20"/>
                <w:szCs w:val="20"/>
              </w:rPr>
              <w:t>EsSI</w:t>
            </w:r>
            <w:proofErr w:type="spellEnd"/>
          </w:p>
        </w:tc>
        <w:tc>
          <w:tcPr>
            <w:tcW w:w="1215" w:type="dxa"/>
          </w:tcPr>
          <w:p w14:paraId="000001B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B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B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29582F6" w14:textId="77777777">
        <w:tc>
          <w:tcPr>
            <w:tcW w:w="1935" w:type="dxa"/>
          </w:tcPr>
          <w:p w14:paraId="000001B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fallecimiento</w:t>
            </w:r>
          </w:p>
        </w:tc>
        <w:tc>
          <w:tcPr>
            <w:tcW w:w="3285" w:type="dxa"/>
          </w:tcPr>
          <w:p w14:paraId="000001B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fallecimiento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enfermedad)</w:t>
            </w:r>
          </w:p>
        </w:tc>
        <w:tc>
          <w:tcPr>
            <w:tcW w:w="1215" w:type="dxa"/>
          </w:tcPr>
          <w:p w14:paraId="000001B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B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1B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3CCDD928" w14:textId="77777777">
        <w:tc>
          <w:tcPr>
            <w:tcW w:w="1935" w:type="dxa"/>
          </w:tcPr>
          <w:p w14:paraId="000001B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Evolución de la enfermedad</w:t>
            </w:r>
          </w:p>
        </w:tc>
        <w:tc>
          <w:tcPr>
            <w:tcW w:w="3285" w:type="dxa"/>
          </w:tcPr>
          <w:p w14:paraId="000001B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Tipo de evolución según </w:t>
            </w:r>
            <w:proofErr w:type="spellStart"/>
            <w:r>
              <w:rPr>
                <w:rFonts w:ascii="Arial" w:eastAsia="Arial" w:hAnsi="Arial" w:cs="Arial"/>
                <w:sz w:val="20"/>
                <w:szCs w:val="20"/>
              </w:rPr>
              <w:t>EsSI</w:t>
            </w:r>
            <w:proofErr w:type="spellEnd"/>
          </w:p>
        </w:tc>
        <w:tc>
          <w:tcPr>
            <w:tcW w:w="1215" w:type="dxa"/>
          </w:tcPr>
          <w:p w14:paraId="000001B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B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B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Favorable / Fallecido / Referido</w:t>
            </w:r>
          </w:p>
        </w:tc>
      </w:tr>
      <w:tr w:rsidR="00DF440D" w14:paraId="40109971" w14:textId="77777777">
        <w:tc>
          <w:tcPr>
            <w:tcW w:w="1935" w:type="dxa"/>
          </w:tcPr>
          <w:p w14:paraId="000001C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Distrito probable de infección</w:t>
            </w:r>
          </w:p>
        </w:tc>
        <w:tc>
          <w:tcPr>
            <w:tcW w:w="3285" w:type="dxa"/>
          </w:tcPr>
          <w:p w14:paraId="000001C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Distrito donde ocurrió la infección por dengue según ficha MINSA</w:t>
            </w:r>
          </w:p>
        </w:tc>
        <w:tc>
          <w:tcPr>
            <w:tcW w:w="1215" w:type="dxa"/>
          </w:tcPr>
          <w:p w14:paraId="000001C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C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C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distrito</w:t>
            </w:r>
          </w:p>
        </w:tc>
      </w:tr>
      <w:tr w:rsidR="00DF440D" w14:paraId="57DB6096" w14:textId="77777777">
        <w:tc>
          <w:tcPr>
            <w:tcW w:w="1935" w:type="dxa"/>
          </w:tcPr>
          <w:p w14:paraId="000001C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Provincia probable de infección</w:t>
            </w:r>
          </w:p>
        </w:tc>
        <w:tc>
          <w:tcPr>
            <w:tcW w:w="3285" w:type="dxa"/>
          </w:tcPr>
          <w:p w14:paraId="000001C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Provincia donde ocurrió la infección por dengue según ficha MINSA</w:t>
            </w:r>
          </w:p>
        </w:tc>
        <w:tc>
          <w:tcPr>
            <w:tcW w:w="1215" w:type="dxa"/>
          </w:tcPr>
          <w:p w14:paraId="000001C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C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C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 la provincia</w:t>
            </w:r>
          </w:p>
        </w:tc>
      </w:tr>
      <w:tr w:rsidR="00DF440D" w14:paraId="161540D9" w14:textId="77777777">
        <w:tc>
          <w:tcPr>
            <w:tcW w:w="1935" w:type="dxa"/>
          </w:tcPr>
          <w:p w14:paraId="000001C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Departamento probable de infección</w:t>
            </w:r>
          </w:p>
        </w:tc>
        <w:tc>
          <w:tcPr>
            <w:tcW w:w="3285" w:type="dxa"/>
          </w:tcPr>
          <w:p w14:paraId="000001C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Departamento donde ocurrió la infección por dengue según ficha MINSA</w:t>
            </w:r>
          </w:p>
        </w:tc>
        <w:tc>
          <w:tcPr>
            <w:tcW w:w="1215" w:type="dxa"/>
          </w:tcPr>
          <w:p w14:paraId="000001C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C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C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Nombre del departamento</w:t>
            </w:r>
          </w:p>
        </w:tc>
      </w:tr>
      <w:tr w:rsidR="00DF440D" w14:paraId="48657CF4" w14:textId="77777777">
        <w:tc>
          <w:tcPr>
            <w:tcW w:w="1935" w:type="dxa"/>
          </w:tcPr>
          <w:p w14:paraId="000001C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Procedencia del caso</w:t>
            </w:r>
          </w:p>
        </w:tc>
        <w:tc>
          <w:tcPr>
            <w:tcW w:w="3285" w:type="dxa"/>
          </w:tcPr>
          <w:p w14:paraId="000001D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Tipo de procedencia del caso de dengue según ficha MINSA o </w:t>
            </w:r>
            <w:proofErr w:type="spellStart"/>
            <w:r>
              <w:rPr>
                <w:rFonts w:ascii="Arial" w:eastAsia="Arial" w:hAnsi="Arial" w:cs="Arial"/>
                <w:sz w:val="20"/>
                <w:szCs w:val="20"/>
              </w:rPr>
              <w:t>EsSI</w:t>
            </w:r>
            <w:proofErr w:type="spellEnd"/>
          </w:p>
        </w:tc>
        <w:tc>
          <w:tcPr>
            <w:tcW w:w="1215" w:type="dxa"/>
          </w:tcPr>
          <w:p w14:paraId="000001D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D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D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Autóctono / Importado nacional / Importado internacional</w:t>
            </w:r>
          </w:p>
        </w:tc>
      </w:tr>
      <w:tr w:rsidR="00DF440D" w14:paraId="7877785A" w14:textId="77777777">
        <w:tc>
          <w:tcPr>
            <w:tcW w:w="1935" w:type="dxa"/>
          </w:tcPr>
          <w:p w14:paraId="000001D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Dengue previo</w:t>
            </w:r>
          </w:p>
        </w:tc>
        <w:tc>
          <w:tcPr>
            <w:tcW w:w="3285" w:type="dxa"/>
          </w:tcPr>
          <w:p w14:paraId="000001D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Antecedente de infección por dengue según ficha MINSA</w:t>
            </w:r>
          </w:p>
        </w:tc>
        <w:tc>
          <w:tcPr>
            <w:tcW w:w="1215" w:type="dxa"/>
          </w:tcPr>
          <w:p w14:paraId="000001D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D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D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A50FB20" w14:textId="77777777">
        <w:tc>
          <w:tcPr>
            <w:tcW w:w="1935" w:type="dxa"/>
          </w:tcPr>
          <w:p w14:paraId="000001D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Año de dengue previo</w:t>
            </w:r>
          </w:p>
        </w:tc>
        <w:tc>
          <w:tcPr>
            <w:tcW w:w="3285" w:type="dxa"/>
          </w:tcPr>
          <w:p w14:paraId="000001D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Año de ocurrencia de la infección previa por dengue según ficha MINSA</w:t>
            </w:r>
          </w:p>
        </w:tc>
        <w:tc>
          <w:tcPr>
            <w:tcW w:w="1215" w:type="dxa"/>
          </w:tcPr>
          <w:p w14:paraId="000001D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D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1D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año</w:t>
            </w:r>
          </w:p>
        </w:tc>
      </w:tr>
      <w:tr w:rsidR="00DF440D" w14:paraId="2FBEB9CA" w14:textId="77777777">
        <w:tc>
          <w:tcPr>
            <w:tcW w:w="1935" w:type="dxa"/>
          </w:tcPr>
          <w:p w14:paraId="000001D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Vacunación </w:t>
            </w:r>
            <w:proofErr w:type="spellStart"/>
            <w:r>
              <w:rPr>
                <w:rFonts w:ascii="Arial" w:eastAsia="Arial" w:hAnsi="Arial" w:cs="Arial"/>
                <w:sz w:val="20"/>
                <w:szCs w:val="20"/>
              </w:rPr>
              <w:t>antiamarílica</w:t>
            </w:r>
            <w:proofErr w:type="spellEnd"/>
          </w:p>
        </w:tc>
        <w:tc>
          <w:tcPr>
            <w:tcW w:w="3285" w:type="dxa"/>
          </w:tcPr>
          <w:p w14:paraId="000001D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Antecedente de haber recibido la vacuna </w:t>
            </w:r>
            <w:proofErr w:type="spellStart"/>
            <w:r>
              <w:rPr>
                <w:rFonts w:ascii="Arial" w:eastAsia="Arial" w:hAnsi="Arial" w:cs="Arial"/>
                <w:sz w:val="20"/>
                <w:szCs w:val="20"/>
              </w:rPr>
              <w:t>antiamarílica</w:t>
            </w:r>
            <w:proofErr w:type="spellEnd"/>
            <w:r>
              <w:rPr>
                <w:rFonts w:ascii="Arial" w:eastAsia="Arial" w:hAnsi="Arial" w:cs="Arial"/>
                <w:sz w:val="20"/>
                <w:szCs w:val="20"/>
              </w:rPr>
              <w:t xml:space="preserve"> según ficha MINSA</w:t>
            </w:r>
          </w:p>
        </w:tc>
        <w:tc>
          <w:tcPr>
            <w:tcW w:w="1215" w:type="dxa"/>
          </w:tcPr>
          <w:p w14:paraId="000001E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E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E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2EA58F1" w14:textId="77777777">
        <w:tc>
          <w:tcPr>
            <w:tcW w:w="1935" w:type="dxa"/>
          </w:tcPr>
          <w:p w14:paraId="000001E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Año de vacunación </w:t>
            </w:r>
            <w:proofErr w:type="spellStart"/>
            <w:r>
              <w:rPr>
                <w:rFonts w:ascii="Arial" w:eastAsia="Arial" w:hAnsi="Arial" w:cs="Arial"/>
                <w:sz w:val="20"/>
                <w:szCs w:val="20"/>
              </w:rPr>
              <w:t>antiamarílica</w:t>
            </w:r>
            <w:proofErr w:type="spellEnd"/>
          </w:p>
        </w:tc>
        <w:tc>
          <w:tcPr>
            <w:tcW w:w="3285" w:type="dxa"/>
          </w:tcPr>
          <w:p w14:paraId="000001E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Año de ocurrencia de la infección previa por dengue según ficha MINSA</w:t>
            </w:r>
          </w:p>
        </w:tc>
        <w:tc>
          <w:tcPr>
            <w:tcW w:w="1215" w:type="dxa"/>
          </w:tcPr>
          <w:p w14:paraId="000001E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1E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1E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año</w:t>
            </w:r>
          </w:p>
        </w:tc>
      </w:tr>
      <w:tr w:rsidR="00DF440D" w14:paraId="3362F83C" w14:textId="77777777">
        <w:tc>
          <w:tcPr>
            <w:tcW w:w="1935" w:type="dxa"/>
          </w:tcPr>
          <w:p w14:paraId="000001E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Fiebre</w:t>
            </w:r>
          </w:p>
        </w:tc>
        <w:tc>
          <w:tcPr>
            <w:tcW w:w="3285" w:type="dxa"/>
          </w:tcPr>
          <w:p w14:paraId="000001E9" w14:textId="376F2C01" w:rsidR="00DF440D" w:rsidRDefault="00D70669">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fiebre según ficha MINSA o </w:t>
            </w:r>
            <w:proofErr w:type="spellStart"/>
            <w:r>
              <w:rPr>
                <w:rFonts w:ascii="Arial" w:eastAsia="Arial" w:hAnsi="Arial" w:cs="Arial"/>
                <w:sz w:val="20"/>
                <w:szCs w:val="20"/>
              </w:rPr>
              <w:t>EsSI</w:t>
            </w:r>
            <w:proofErr w:type="spellEnd"/>
          </w:p>
        </w:tc>
        <w:tc>
          <w:tcPr>
            <w:tcW w:w="1215" w:type="dxa"/>
          </w:tcPr>
          <w:p w14:paraId="000001E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E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E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6D9D1BD" w14:textId="77777777">
        <w:trPr>
          <w:trHeight w:val="513"/>
        </w:trPr>
        <w:tc>
          <w:tcPr>
            <w:tcW w:w="1935" w:type="dxa"/>
          </w:tcPr>
          <w:p w14:paraId="000001E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Artralgias</w:t>
            </w:r>
          </w:p>
        </w:tc>
        <w:tc>
          <w:tcPr>
            <w:tcW w:w="3285" w:type="dxa"/>
          </w:tcPr>
          <w:p w14:paraId="000001EE" w14:textId="3E50A8F9" w:rsidR="00DF440D" w:rsidRDefault="00D70669">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artralgias según ficha MINSA o </w:t>
            </w:r>
            <w:proofErr w:type="spellStart"/>
            <w:r>
              <w:rPr>
                <w:rFonts w:ascii="Arial" w:eastAsia="Arial" w:hAnsi="Arial" w:cs="Arial"/>
                <w:sz w:val="20"/>
                <w:szCs w:val="20"/>
              </w:rPr>
              <w:t>EsSI</w:t>
            </w:r>
            <w:proofErr w:type="spellEnd"/>
          </w:p>
        </w:tc>
        <w:tc>
          <w:tcPr>
            <w:tcW w:w="1215" w:type="dxa"/>
          </w:tcPr>
          <w:p w14:paraId="000001E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F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F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D50257D" w14:textId="77777777">
        <w:tc>
          <w:tcPr>
            <w:tcW w:w="1935" w:type="dxa"/>
          </w:tcPr>
          <w:p w14:paraId="000001F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Mialgias</w:t>
            </w:r>
          </w:p>
        </w:tc>
        <w:tc>
          <w:tcPr>
            <w:tcW w:w="3285" w:type="dxa"/>
          </w:tcPr>
          <w:p w14:paraId="000001F3" w14:textId="3EF7EA25"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w:t>
            </w:r>
            <w:r w:rsidR="00D70669">
              <w:rPr>
                <w:rFonts w:ascii="Arial" w:eastAsia="Arial" w:hAnsi="Arial" w:cs="Arial"/>
                <w:sz w:val="20"/>
                <w:szCs w:val="20"/>
              </w:rPr>
              <w:t>r</w:t>
            </w:r>
            <w:r>
              <w:rPr>
                <w:rFonts w:ascii="Arial" w:eastAsia="Arial" w:hAnsi="Arial" w:cs="Arial"/>
                <w:sz w:val="20"/>
                <w:szCs w:val="20"/>
              </w:rPr>
              <w:t>eporte</w:t>
            </w:r>
            <w:proofErr w:type="spellEnd"/>
            <w:r>
              <w:rPr>
                <w:rFonts w:ascii="Arial" w:eastAsia="Arial" w:hAnsi="Arial" w:cs="Arial"/>
                <w:sz w:val="20"/>
                <w:szCs w:val="20"/>
              </w:rPr>
              <w:t xml:space="preserve"> de mialgias según ficha MINSA o </w:t>
            </w:r>
            <w:proofErr w:type="spellStart"/>
            <w:r>
              <w:rPr>
                <w:rFonts w:ascii="Arial" w:eastAsia="Arial" w:hAnsi="Arial" w:cs="Arial"/>
                <w:sz w:val="20"/>
                <w:szCs w:val="20"/>
              </w:rPr>
              <w:t>EsSI</w:t>
            </w:r>
            <w:proofErr w:type="spellEnd"/>
          </w:p>
        </w:tc>
        <w:tc>
          <w:tcPr>
            <w:tcW w:w="1215" w:type="dxa"/>
          </w:tcPr>
          <w:p w14:paraId="000001F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F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F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6BB008E" w14:textId="77777777">
        <w:tc>
          <w:tcPr>
            <w:tcW w:w="1935" w:type="dxa"/>
          </w:tcPr>
          <w:p w14:paraId="000001F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Cefalea</w:t>
            </w:r>
          </w:p>
        </w:tc>
        <w:tc>
          <w:tcPr>
            <w:tcW w:w="3285" w:type="dxa"/>
          </w:tcPr>
          <w:p w14:paraId="000001F8"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cefalea según ficha MINSA o </w:t>
            </w:r>
            <w:proofErr w:type="spellStart"/>
            <w:r>
              <w:rPr>
                <w:rFonts w:ascii="Arial" w:eastAsia="Arial" w:hAnsi="Arial" w:cs="Arial"/>
                <w:sz w:val="20"/>
                <w:szCs w:val="20"/>
              </w:rPr>
              <w:t>EsSI</w:t>
            </w:r>
            <w:proofErr w:type="spellEnd"/>
          </w:p>
        </w:tc>
        <w:tc>
          <w:tcPr>
            <w:tcW w:w="1215" w:type="dxa"/>
          </w:tcPr>
          <w:p w14:paraId="000001F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F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1F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F1120C0" w14:textId="77777777">
        <w:tc>
          <w:tcPr>
            <w:tcW w:w="1935" w:type="dxa"/>
          </w:tcPr>
          <w:p w14:paraId="000001F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Dolor ocular</w:t>
            </w:r>
          </w:p>
        </w:tc>
        <w:tc>
          <w:tcPr>
            <w:tcW w:w="3285" w:type="dxa"/>
          </w:tcPr>
          <w:p w14:paraId="000001FD"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dolor ocular según ficha MINSA o </w:t>
            </w:r>
            <w:proofErr w:type="spellStart"/>
            <w:r>
              <w:rPr>
                <w:rFonts w:ascii="Arial" w:eastAsia="Arial" w:hAnsi="Arial" w:cs="Arial"/>
                <w:sz w:val="20"/>
                <w:szCs w:val="20"/>
              </w:rPr>
              <w:t>EsSI</w:t>
            </w:r>
            <w:proofErr w:type="spellEnd"/>
          </w:p>
        </w:tc>
        <w:tc>
          <w:tcPr>
            <w:tcW w:w="1215" w:type="dxa"/>
          </w:tcPr>
          <w:p w14:paraId="000001F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1F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0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F22456E" w14:textId="77777777">
        <w:tc>
          <w:tcPr>
            <w:tcW w:w="1935" w:type="dxa"/>
          </w:tcPr>
          <w:p w14:paraId="0000020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Dolor lumbar</w:t>
            </w:r>
          </w:p>
        </w:tc>
        <w:tc>
          <w:tcPr>
            <w:tcW w:w="3285" w:type="dxa"/>
          </w:tcPr>
          <w:p w14:paraId="00000202"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dolor lumbar según ficha MINSA o </w:t>
            </w:r>
            <w:proofErr w:type="spellStart"/>
            <w:r>
              <w:rPr>
                <w:rFonts w:ascii="Arial" w:eastAsia="Arial" w:hAnsi="Arial" w:cs="Arial"/>
                <w:sz w:val="20"/>
                <w:szCs w:val="20"/>
              </w:rPr>
              <w:t>EsSI</w:t>
            </w:r>
            <w:proofErr w:type="spellEnd"/>
          </w:p>
        </w:tc>
        <w:tc>
          <w:tcPr>
            <w:tcW w:w="1215" w:type="dxa"/>
          </w:tcPr>
          <w:p w14:paraId="0000020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0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0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0CE8B83" w14:textId="77777777">
        <w:tc>
          <w:tcPr>
            <w:tcW w:w="1935" w:type="dxa"/>
          </w:tcPr>
          <w:p w14:paraId="0000020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Erupción cutánea</w:t>
            </w:r>
          </w:p>
        </w:tc>
        <w:tc>
          <w:tcPr>
            <w:tcW w:w="3285" w:type="dxa"/>
          </w:tcPr>
          <w:p w14:paraId="00000207"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erupción cutánea según ficha MINSA o </w:t>
            </w:r>
            <w:proofErr w:type="spellStart"/>
            <w:r>
              <w:rPr>
                <w:rFonts w:ascii="Arial" w:eastAsia="Arial" w:hAnsi="Arial" w:cs="Arial"/>
                <w:sz w:val="20"/>
                <w:szCs w:val="20"/>
              </w:rPr>
              <w:t>EsSI</w:t>
            </w:r>
            <w:proofErr w:type="spellEnd"/>
          </w:p>
        </w:tc>
        <w:tc>
          <w:tcPr>
            <w:tcW w:w="1215" w:type="dxa"/>
          </w:tcPr>
          <w:p w14:paraId="0000020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0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0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ECB18D9" w14:textId="77777777">
        <w:tc>
          <w:tcPr>
            <w:tcW w:w="1935" w:type="dxa"/>
          </w:tcPr>
          <w:p w14:paraId="0000020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Falta de apetito</w:t>
            </w:r>
          </w:p>
        </w:tc>
        <w:tc>
          <w:tcPr>
            <w:tcW w:w="3285" w:type="dxa"/>
          </w:tcPr>
          <w:p w14:paraId="0000020C"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falta de apetito según ficha MINSA o </w:t>
            </w:r>
            <w:proofErr w:type="spellStart"/>
            <w:r>
              <w:rPr>
                <w:rFonts w:ascii="Arial" w:eastAsia="Arial" w:hAnsi="Arial" w:cs="Arial"/>
                <w:sz w:val="20"/>
                <w:szCs w:val="20"/>
              </w:rPr>
              <w:t>EsSI</w:t>
            </w:r>
            <w:proofErr w:type="spellEnd"/>
          </w:p>
        </w:tc>
        <w:tc>
          <w:tcPr>
            <w:tcW w:w="1215" w:type="dxa"/>
          </w:tcPr>
          <w:p w14:paraId="0000020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0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0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0852B21" w14:textId="77777777">
        <w:tc>
          <w:tcPr>
            <w:tcW w:w="1935" w:type="dxa"/>
          </w:tcPr>
          <w:p w14:paraId="0000021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Dolor de garganta</w:t>
            </w:r>
          </w:p>
        </w:tc>
        <w:tc>
          <w:tcPr>
            <w:tcW w:w="3285" w:type="dxa"/>
          </w:tcPr>
          <w:p w14:paraId="00000211"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dolor de garganta según ficha MINSA o </w:t>
            </w:r>
            <w:proofErr w:type="spellStart"/>
            <w:r>
              <w:rPr>
                <w:rFonts w:ascii="Arial" w:eastAsia="Arial" w:hAnsi="Arial" w:cs="Arial"/>
                <w:sz w:val="20"/>
                <w:szCs w:val="20"/>
              </w:rPr>
              <w:t>EsSI</w:t>
            </w:r>
            <w:proofErr w:type="spellEnd"/>
          </w:p>
        </w:tc>
        <w:tc>
          <w:tcPr>
            <w:tcW w:w="1215" w:type="dxa"/>
          </w:tcPr>
          <w:p w14:paraId="0000021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1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1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FD452DB" w14:textId="77777777">
        <w:tc>
          <w:tcPr>
            <w:tcW w:w="1935" w:type="dxa"/>
          </w:tcPr>
          <w:p w14:paraId="0000021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Náuseas</w:t>
            </w:r>
          </w:p>
        </w:tc>
        <w:tc>
          <w:tcPr>
            <w:tcW w:w="3285" w:type="dxa"/>
          </w:tcPr>
          <w:p w14:paraId="00000216"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náuseas según ficha MINSA o </w:t>
            </w:r>
            <w:proofErr w:type="spellStart"/>
            <w:r>
              <w:rPr>
                <w:rFonts w:ascii="Arial" w:eastAsia="Arial" w:hAnsi="Arial" w:cs="Arial"/>
                <w:sz w:val="20"/>
                <w:szCs w:val="20"/>
              </w:rPr>
              <w:t>EsSI</w:t>
            </w:r>
            <w:proofErr w:type="spellEnd"/>
          </w:p>
        </w:tc>
        <w:tc>
          <w:tcPr>
            <w:tcW w:w="1215" w:type="dxa"/>
          </w:tcPr>
          <w:p w14:paraId="0000021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1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1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F7B4212" w14:textId="77777777">
        <w:tc>
          <w:tcPr>
            <w:tcW w:w="1935" w:type="dxa"/>
          </w:tcPr>
          <w:p w14:paraId="0000021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Hematemesis</w:t>
            </w:r>
          </w:p>
        </w:tc>
        <w:tc>
          <w:tcPr>
            <w:tcW w:w="3285" w:type="dxa"/>
          </w:tcPr>
          <w:p w14:paraId="0000021B"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hematemesis según ficha MINSA o </w:t>
            </w:r>
            <w:proofErr w:type="spellStart"/>
            <w:r>
              <w:rPr>
                <w:rFonts w:ascii="Arial" w:eastAsia="Arial" w:hAnsi="Arial" w:cs="Arial"/>
                <w:sz w:val="20"/>
                <w:szCs w:val="20"/>
              </w:rPr>
              <w:t>EsSI</w:t>
            </w:r>
            <w:proofErr w:type="spellEnd"/>
          </w:p>
        </w:tc>
        <w:tc>
          <w:tcPr>
            <w:tcW w:w="1215" w:type="dxa"/>
          </w:tcPr>
          <w:p w14:paraId="0000021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1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1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6A29FD2" w14:textId="77777777">
        <w:tc>
          <w:tcPr>
            <w:tcW w:w="1935" w:type="dxa"/>
          </w:tcPr>
          <w:p w14:paraId="0000021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Melena</w:t>
            </w:r>
          </w:p>
        </w:tc>
        <w:tc>
          <w:tcPr>
            <w:tcW w:w="3285" w:type="dxa"/>
          </w:tcPr>
          <w:p w14:paraId="00000220"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melena según ficha MINSA</w:t>
            </w:r>
          </w:p>
        </w:tc>
        <w:tc>
          <w:tcPr>
            <w:tcW w:w="1215" w:type="dxa"/>
          </w:tcPr>
          <w:p w14:paraId="0000022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2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2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7D9ED0A" w14:textId="77777777">
        <w:tc>
          <w:tcPr>
            <w:tcW w:w="1935" w:type="dxa"/>
          </w:tcPr>
          <w:p w14:paraId="0000022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Epistaxis</w:t>
            </w:r>
          </w:p>
        </w:tc>
        <w:tc>
          <w:tcPr>
            <w:tcW w:w="3285" w:type="dxa"/>
          </w:tcPr>
          <w:p w14:paraId="00000225" w14:textId="7EEEEC9D"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w:t>
            </w:r>
            <w:r w:rsidR="00D70669">
              <w:rPr>
                <w:rFonts w:ascii="Arial" w:eastAsia="Arial" w:hAnsi="Arial" w:cs="Arial"/>
                <w:sz w:val="20"/>
                <w:szCs w:val="20"/>
              </w:rPr>
              <w:t>epistaxis</w:t>
            </w:r>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2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2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2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E6789D9" w14:textId="77777777">
        <w:tc>
          <w:tcPr>
            <w:tcW w:w="1935" w:type="dxa"/>
          </w:tcPr>
          <w:p w14:paraId="0000022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Gingivorragia</w:t>
            </w:r>
          </w:p>
        </w:tc>
        <w:tc>
          <w:tcPr>
            <w:tcW w:w="3285" w:type="dxa"/>
          </w:tcPr>
          <w:p w14:paraId="0000022A" w14:textId="05F3246E"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de gingivorragia</w:t>
            </w:r>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2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2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2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520355A" w14:textId="77777777">
        <w:tc>
          <w:tcPr>
            <w:tcW w:w="1935" w:type="dxa"/>
          </w:tcPr>
          <w:p w14:paraId="0000022E"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lastRenderedPageBreak/>
              <w:t>Ginecorragia</w:t>
            </w:r>
            <w:proofErr w:type="spellEnd"/>
          </w:p>
        </w:tc>
        <w:tc>
          <w:tcPr>
            <w:tcW w:w="3285" w:type="dxa"/>
          </w:tcPr>
          <w:p w14:paraId="0000022F" w14:textId="533590F8"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 xml:space="preserve">de </w:t>
            </w:r>
            <w:proofErr w:type="spellStart"/>
            <w:r w:rsidR="00D70669">
              <w:rPr>
                <w:rFonts w:ascii="Arial" w:eastAsia="Arial" w:hAnsi="Arial" w:cs="Arial"/>
                <w:sz w:val="20"/>
                <w:szCs w:val="20"/>
              </w:rPr>
              <w:t>ginecorragia</w:t>
            </w:r>
            <w:proofErr w:type="spellEnd"/>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3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3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3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FABB0B6" w14:textId="77777777">
        <w:tc>
          <w:tcPr>
            <w:tcW w:w="1935" w:type="dxa"/>
          </w:tcPr>
          <w:p w14:paraId="0000023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Petequias</w:t>
            </w:r>
          </w:p>
        </w:tc>
        <w:tc>
          <w:tcPr>
            <w:tcW w:w="3285" w:type="dxa"/>
          </w:tcPr>
          <w:p w14:paraId="00000234" w14:textId="3CFFFD65"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de petequias</w:t>
            </w:r>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3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3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3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8A708FE" w14:textId="77777777">
        <w:tc>
          <w:tcPr>
            <w:tcW w:w="1935" w:type="dxa"/>
          </w:tcPr>
          <w:p w14:paraId="0000023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Equimosis</w:t>
            </w:r>
          </w:p>
        </w:tc>
        <w:tc>
          <w:tcPr>
            <w:tcW w:w="3285" w:type="dxa"/>
          </w:tcPr>
          <w:p w14:paraId="00000239" w14:textId="43886C69"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de equimosis</w:t>
            </w:r>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3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3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3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B10A7B4" w14:textId="77777777">
        <w:tc>
          <w:tcPr>
            <w:tcW w:w="1935" w:type="dxa"/>
          </w:tcPr>
          <w:p w14:paraId="0000023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Hematuria</w:t>
            </w:r>
          </w:p>
        </w:tc>
        <w:tc>
          <w:tcPr>
            <w:tcW w:w="3285" w:type="dxa"/>
          </w:tcPr>
          <w:p w14:paraId="0000023E" w14:textId="06714C5E"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de hematuria</w:t>
            </w:r>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3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4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4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8FE7D68" w14:textId="77777777">
        <w:tc>
          <w:tcPr>
            <w:tcW w:w="1935" w:type="dxa"/>
          </w:tcPr>
          <w:p w14:paraId="0000024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Esputo hemoptoico</w:t>
            </w:r>
          </w:p>
        </w:tc>
        <w:tc>
          <w:tcPr>
            <w:tcW w:w="3285" w:type="dxa"/>
          </w:tcPr>
          <w:p w14:paraId="00000243" w14:textId="54D227CA"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w:t>
            </w:r>
            <w:r w:rsidR="00D70669">
              <w:rPr>
                <w:rFonts w:ascii="Arial" w:eastAsia="Arial" w:hAnsi="Arial" w:cs="Arial"/>
                <w:sz w:val="20"/>
                <w:szCs w:val="20"/>
              </w:rPr>
              <w:t>de esputo</w:t>
            </w:r>
            <w:r>
              <w:rPr>
                <w:rFonts w:ascii="Arial" w:eastAsia="Arial" w:hAnsi="Arial" w:cs="Arial"/>
                <w:sz w:val="20"/>
                <w:szCs w:val="20"/>
              </w:rPr>
              <w:t xml:space="preserve"> hemoptoico según ficha MINSA o </w:t>
            </w:r>
            <w:proofErr w:type="spellStart"/>
            <w:r>
              <w:rPr>
                <w:rFonts w:ascii="Arial" w:eastAsia="Arial" w:hAnsi="Arial" w:cs="Arial"/>
                <w:sz w:val="20"/>
                <w:szCs w:val="20"/>
              </w:rPr>
              <w:t>EsSI</w:t>
            </w:r>
            <w:proofErr w:type="spellEnd"/>
          </w:p>
        </w:tc>
        <w:tc>
          <w:tcPr>
            <w:tcW w:w="1215" w:type="dxa"/>
          </w:tcPr>
          <w:p w14:paraId="0000024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4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4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61DD087" w14:textId="77777777">
        <w:tc>
          <w:tcPr>
            <w:tcW w:w="1935" w:type="dxa"/>
          </w:tcPr>
          <w:p w14:paraId="0000024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Otros síntomas o signos</w:t>
            </w:r>
          </w:p>
        </w:tc>
        <w:tc>
          <w:tcPr>
            <w:tcW w:w="3285" w:type="dxa"/>
          </w:tcPr>
          <w:p w14:paraId="00000248" w14:textId="1D4D4ECB"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otros síntomas o signos según ficha MINSA o </w:t>
            </w:r>
            <w:proofErr w:type="spellStart"/>
            <w:r>
              <w:rPr>
                <w:rFonts w:ascii="Arial" w:eastAsia="Arial" w:hAnsi="Arial" w:cs="Arial"/>
                <w:sz w:val="20"/>
                <w:szCs w:val="20"/>
              </w:rPr>
              <w:t>EsSI</w:t>
            </w:r>
            <w:proofErr w:type="spellEnd"/>
          </w:p>
        </w:tc>
        <w:tc>
          <w:tcPr>
            <w:tcW w:w="1215" w:type="dxa"/>
          </w:tcPr>
          <w:p w14:paraId="0000024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4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4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Otros</w:t>
            </w:r>
          </w:p>
        </w:tc>
      </w:tr>
      <w:tr w:rsidR="00DF440D" w14:paraId="00D5AB68" w14:textId="77777777">
        <w:tc>
          <w:tcPr>
            <w:tcW w:w="1935" w:type="dxa"/>
          </w:tcPr>
          <w:p w14:paraId="0000024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Dolor abdominal intenso y continuo</w:t>
            </w:r>
          </w:p>
        </w:tc>
        <w:tc>
          <w:tcPr>
            <w:tcW w:w="3285" w:type="dxa"/>
          </w:tcPr>
          <w:p w14:paraId="0000024D"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dolor abdominal intenso y continuo según ficha MINSA o </w:t>
            </w:r>
            <w:proofErr w:type="spellStart"/>
            <w:r>
              <w:rPr>
                <w:rFonts w:ascii="Arial" w:eastAsia="Arial" w:hAnsi="Arial" w:cs="Arial"/>
                <w:sz w:val="20"/>
                <w:szCs w:val="20"/>
              </w:rPr>
              <w:t>EsSI</w:t>
            </w:r>
            <w:proofErr w:type="spellEnd"/>
          </w:p>
        </w:tc>
        <w:tc>
          <w:tcPr>
            <w:tcW w:w="1215" w:type="dxa"/>
          </w:tcPr>
          <w:p w14:paraId="0000024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4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5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01D5886" w14:textId="77777777">
        <w:tc>
          <w:tcPr>
            <w:tcW w:w="1935" w:type="dxa"/>
          </w:tcPr>
          <w:p w14:paraId="0000025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Dolor torácico o disnea</w:t>
            </w:r>
          </w:p>
        </w:tc>
        <w:tc>
          <w:tcPr>
            <w:tcW w:w="3285" w:type="dxa"/>
          </w:tcPr>
          <w:p w14:paraId="00000252" w14:textId="243C6150"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w:t>
            </w:r>
            <w:r w:rsidR="00D70669">
              <w:rPr>
                <w:rFonts w:ascii="Arial" w:eastAsia="Arial" w:hAnsi="Arial" w:cs="Arial"/>
                <w:sz w:val="20"/>
                <w:szCs w:val="20"/>
              </w:rPr>
              <w:t>dolor torácico o disnea</w:t>
            </w:r>
            <w:r>
              <w:rPr>
                <w:rFonts w:ascii="Arial" w:eastAsia="Arial" w:hAnsi="Arial" w:cs="Arial"/>
                <w:sz w:val="20"/>
                <w:szCs w:val="20"/>
              </w:rPr>
              <w:t xml:space="preserve"> según ficha DGE o </w:t>
            </w:r>
            <w:proofErr w:type="spellStart"/>
            <w:r>
              <w:rPr>
                <w:rFonts w:ascii="Arial" w:eastAsia="Arial" w:hAnsi="Arial" w:cs="Arial"/>
                <w:sz w:val="20"/>
                <w:szCs w:val="20"/>
              </w:rPr>
              <w:t>EsSI</w:t>
            </w:r>
            <w:proofErr w:type="spellEnd"/>
          </w:p>
        </w:tc>
        <w:tc>
          <w:tcPr>
            <w:tcW w:w="1215" w:type="dxa"/>
          </w:tcPr>
          <w:p w14:paraId="0000025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5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5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0D9D8CF" w14:textId="77777777">
        <w:tc>
          <w:tcPr>
            <w:tcW w:w="1935" w:type="dxa"/>
          </w:tcPr>
          <w:p w14:paraId="0000025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Vómitos persistentes</w:t>
            </w:r>
          </w:p>
        </w:tc>
        <w:tc>
          <w:tcPr>
            <w:tcW w:w="3285" w:type="dxa"/>
          </w:tcPr>
          <w:p w14:paraId="00000257"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vómitos persistentes según ficha MINSA o </w:t>
            </w:r>
            <w:proofErr w:type="spellStart"/>
            <w:r>
              <w:rPr>
                <w:rFonts w:ascii="Arial" w:eastAsia="Arial" w:hAnsi="Arial" w:cs="Arial"/>
                <w:sz w:val="20"/>
                <w:szCs w:val="20"/>
              </w:rPr>
              <w:t>EsSI</w:t>
            </w:r>
            <w:proofErr w:type="spellEnd"/>
          </w:p>
        </w:tc>
        <w:tc>
          <w:tcPr>
            <w:tcW w:w="1215" w:type="dxa"/>
          </w:tcPr>
          <w:p w14:paraId="0000025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5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5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05F5128" w14:textId="77777777">
        <w:tc>
          <w:tcPr>
            <w:tcW w:w="1935" w:type="dxa"/>
          </w:tcPr>
          <w:p w14:paraId="0000025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Disminución brusca de la temperatura o hipotermia</w:t>
            </w:r>
          </w:p>
        </w:tc>
        <w:tc>
          <w:tcPr>
            <w:tcW w:w="3285" w:type="dxa"/>
          </w:tcPr>
          <w:p w14:paraId="0000025C"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disminución brusca de la temperatura o hipotermia según ficha MINSA o </w:t>
            </w:r>
            <w:proofErr w:type="spellStart"/>
            <w:r>
              <w:rPr>
                <w:rFonts w:ascii="Arial" w:eastAsia="Arial" w:hAnsi="Arial" w:cs="Arial"/>
                <w:sz w:val="20"/>
                <w:szCs w:val="20"/>
              </w:rPr>
              <w:t>EsSI</w:t>
            </w:r>
            <w:proofErr w:type="spellEnd"/>
          </w:p>
        </w:tc>
        <w:tc>
          <w:tcPr>
            <w:tcW w:w="1215" w:type="dxa"/>
          </w:tcPr>
          <w:p w14:paraId="0000025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5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5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3B94675" w14:textId="77777777">
        <w:tc>
          <w:tcPr>
            <w:tcW w:w="1935" w:type="dxa"/>
          </w:tcPr>
          <w:p w14:paraId="0000026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Disminución de la diuresis</w:t>
            </w:r>
          </w:p>
        </w:tc>
        <w:tc>
          <w:tcPr>
            <w:tcW w:w="3285" w:type="dxa"/>
          </w:tcPr>
          <w:p w14:paraId="00000261" w14:textId="3B6DEF56"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disminución de la diuresis según ficha MINSA o </w:t>
            </w:r>
            <w:proofErr w:type="spellStart"/>
            <w:r>
              <w:rPr>
                <w:rFonts w:ascii="Arial" w:eastAsia="Arial" w:hAnsi="Arial" w:cs="Arial"/>
                <w:sz w:val="20"/>
                <w:szCs w:val="20"/>
              </w:rPr>
              <w:t>EsSI</w:t>
            </w:r>
            <w:proofErr w:type="spellEnd"/>
          </w:p>
        </w:tc>
        <w:tc>
          <w:tcPr>
            <w:tcW w:w="1215" w:type="dxa"/>
          </w:tcPr>
          <w:p w14:paraId="0000026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6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6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35D0CD46" w14:textId="77777777">
        <w:tc>
          <w:tcPr>
            <w:tcW w:w="1935" w:type="dxa"/>
          </w:tcPr>
          <w:p w14:paraId="0000026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Decaimiento excesivo o lipotimia</w:t>
            </w:r>
          </w:p>
        </w:tc>
        <w:tc>
          <w:tcPr>
            <w:tcW w:w="3285" w:type="dxa"/>
          </w:tcPr>
          <w:p w14:paraId="00000266"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de decaimiento excesivo o lipotimia según ficha MINSA o </w:t>
            </w:r>
            <w:proofErr w:type="spellStart"/>
            <w:r>
              <w:rPr>
                <w:rFonts w:ascii="Arial" w:eastAsia="Arial" w:hAnsi="Arial" w:cs="Arial"/>
                <w:sz w:val="20"/>
                <w:szCs w:val="20"/>
              </w:rPr>
              <w:t>EsSI</w:t>
            </w:r>
            <w:proofErr w:type="spellEnd"/>
          </w:p>
        </w:tc>
        <w:tc>
          <w:tcPr>
            <w:tcW w:w="1215" w:type="dxa"/>
          </w:tcPr>
          <w:p w14:paraId="0000026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6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6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65FB6F2" w14:textId="77777777">
        <w:tc>
          <w:tcPr>
            <w:tcW w:w="1935" w:type="dxa"/>
          </w:tcPr>
          <w:p w14:paraId="0000026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Hepatomegalia o ictericia</w:t>
            </w:r>
          </w:p>
        </w:tc>
        <w:tc>
          <w:tcPr>
            <w:tcW w:w="3285" w:type="dxa"/>
          </w:tcPr>
          <w:p w14:paraId="0000026B"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Autoreporte</w:t>
            </w:r>
            <w:proofErr w:type="spellEnd"/>
            <w:r>
              <w:rPr>
                <w:rFonts w:ascii="Arial" w:eastAsia="Arial" w:hAnsi="Arial" w:cs="Arial"/>
                <w:sz w:val="20"/>
                <w:szCs w:val="20"/>
              </w:rPr>
              <w:t xml:space="preserve"> o evidencia de hepatomegalia o ictericia según ficha MINSA o </w:t>
            </w:r>
            <w:proofErr w:type="spellStart"/>
            <w:r>
              <w:rPr>
                <w:rFonts w:ascii="Arial" w:eastAsia="Arial" w:hAnsi="Arial" w:cs="Arial"/>
                <w:sz w:val="20"/>
                <w:szCs w:val="20"/>
              </w:rPr>
              <w:t>EsSI</w:t>
            </w:r>
            <w:proofErr w:type="spellEnd"/>
          </w:p>
        </w:tc>
        <w:tc>
          <w:tcPr>
            <w:tcW w:w="1215" w:type="dxa"/>
          </w:tcPr>
          <w:p w14:paraId="0000026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6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6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0FA2473" w14:textId="77777777">
        <w:tc>
          <w:tcPr>
            <w:tcW w:w="1935" w:type="dxa"/>
          </w:tcPr>
          <w:p w14:paraId="0000026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Disminución de plaquetas</w:t>
            </w:r>
          </w:p>
        </w:tc>
        <w:tc>
          <w:tcPr>
            <w:tcW w:w="3285" w:type="dxa"/>
          </w:tcPr>
          <w:p w14:paraId="0000027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plaquetopenia según ficha MINSA o </w:t>
            </w:r>
            <w:proofErr w:type="spellStart"/>
            <w:r>
              <w:rPr>
                <w:rFonts w:ascii="Arial" w:eastAsia="Arial" w:hAnsi="Arial" w:cs="Arial"/>
                <w:sz w:val="20"/>
                <w:szCs w:val="20"/>
              </w:rPr>
              <w:t>EsSI</w:t>
            </w:r>
            <w:proofErr w:type="spellEnd"/>
          </w:p>
        </w:tc>
        <w:tc>
          <w:tcPr>
            <w:tcW w:w="1215" w:type="dxa"/>
          </w:tcPr>
          <w:p w14:paraId="0000027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7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7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7553501" w14:textId="77777777">
        <w:tc>
          <w:tcPr>
            <w:tcW w:w="1935" w:type="dxa"/>
          </w:tcPr>
          <w:p w14:paraId="0000027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Incremento del hematocrito</w:t>
            </w:r>
          </w:p>
        </w:tc>
        <w:tc>
          <w:tcPr>
            <w:tcW w:w="3285" w:type="dxa"/>
          </w:tcPr>
          <w:p w14:paraId="0000027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incremento del hematocrito según ficha MINSA o </w:t>
            </w:r>
            <w:proofErr w:type="spellStart"/>
            <w:r>
              <w:rPr>
                <w:rFonts w:ascii="Arial" w:eastAsia="Arial" w:hAnsi="Arial" w:cs="Arial"/>
                <w:sz w:val="20"/>
                <w:szCs w:val="20"/>
              </w:rPr>
              <w:t>EsSI</w:t>
            </w:r>
            <w:proofErr w:type="spellEnd"/>
          </w:p>
        </w:tc>
        <w:tc>
          <w:tcPr>
            <w:tcW w:w="1215" w:type="dxa"/>
          </w:tcPr>
          <w:p w14:paraId="0000027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7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7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ADF5069" w14:textId="77777777">
        <w:tc>
          <w:tcPr>
            <w:tcW w:w="1935" w:type="dxa"/>
          </w:tcPr>
          <w:p w14:paraId="0000027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Estado mental alterado</w:t>
            </w:r>
          </w:p>
        </w:tc>
        <w:tc>
          <w:tcPr>
            <w:tcW w:w="3285" w:type="dxa"/>
          </w:tcPr>
          <w:p w14:paraId="0000027A" w14:textId="038395B4"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estado mental alterado según ficha MINSA o </w:t>
            </w:r>
            <w:proofErr w:type="spellStart"/>
            <w:r>
              <w:rPr>
                <w:rFonts w:ascii="Arial" w:eastAsia="Arial" w:hAnsi="Arial" w:cs="Arial"/>
                <w:sz w:val="20"/>
                <w:szCs w:val="20"/>
              </w:rPr>
              <w:t>EsSI</w:t>
            </w:r>
            <w:proofErr w:type="spellEnd"/>
          </w:p>
        </w:tc>
        <w:tc>
          <w:tcPr>
            <w:tcW w:w="1215" w:type="dxa"/>
          </w:tcPr>
          <w:p w14:paraId="0000027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7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7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41CBF4F" w14:textId="77777777">
        <w:tc>
          <w:tcPr>
            <w:tcW w:w="1935" w:type="dxa"/>
          </w:tcPr>
          <w:p w14:paraId="0000027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Derrame seroso al examen clínico</w:t>
            </w:r>
          </w:p>
        </w:tc>
        <w:tc>
          <w:tcPr>
            <w:tcW w:w="3285" w:type="dxa"/>
          </w:tcPr>
          <w:p w14:paraId="0000027F" w14:textId="6A12DD99"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derrame seroso al examen clínico según ficha MINSA o </w:t>
            </w:r>
            <w:proofErr w:type="spellStart"/>
            <w:r>
              <w:rPr>
                <w:rFonts w:ascii="Arial" w:eastAsia="Arial" w:hAnsi="Arial" w:cs="Arial"/>
                <w:sz w:val="20"/>
                <w:szCs w:val="20"/>
              </w:rPr>
              <w:t>EsSI</w:t>
            </w:r>
            <w:proofErr w:type="spellEnd"/>
          </w:p>
        </w:tc>
        <w:tc>
          <w:tcPr>
            <w:tcW w:w="1215" w:type="dxa"/>
          </w:tcPr>
          <w:p w14:paraId="0000028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8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8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3DE41A95" w14:textId="77777777">
        <w:tc>
          <w:tcPr>
            <w:tcW w:w="1935" w:type="dxa"/>
          </w:tcPr>
          <w:p w14:paraId="0000028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Hipotensión arterial</w:t>
            </w:r>
          </w:p>
        </w:tc>
        <w:tc>
          <w:tcPr>
            <w:tcW w:w="3285" w:type="dxa"/>
          </w:tcPr>
          <w:p w14:paraId="0000028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hipotensión arterial según ficha MINSA o </w:t>
            </w:r>
            <w:proofErr w:type="spellStart"/>
            <w:r>
              <w:rPr>
                <w:rFonts w:ascii="Arial" w:eastAsia="Arial" w:hAnsi="Arial" w:cs="Arial"/>
                <w:sz w:val="20"/>
                <w:szCs w:val="20"/>
              </w:rPr>
              <w:t>EsSI</w:t>
            </w:r>
            <w:proofErr w:type="spellEnd"/>
          </w:p>
        </w:tc>
        <w:tc>
          <w:tcPr>
            <w:tcW w:w="1215" w:type="dxa"/>
          </w:tcPr>
          <w:p w14:paraId="0000028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8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8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2DC9AA5" w14:textId="77777777">
        <w:tc>
          <w:tcPr>
            <w:tcW w:w="1935" w:type="dxa"/>
          </w:tcPr>
          <w:p w14:paraId="0000028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Extremidades frías o cianóticas</w:t>
            </w:r>
          </w:p>
        </w:tc>
        <w:tc>
          <w:tcPr>
            <w:tcW w:w="3285" w:type="dxa"/>
          </w:tcPr>
          <w:p w14:paraId="0000028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extremidades frías o cianóticas según ficha MINSA o </w:t>
            </w:r>
            <w:proofErr w:type="spellStart"/>
            <w:r>
              <w:rPr>
                <w:rFonts w:ascii="Arial" w:eastAsia="Arial" w:hAnsi="Arial" w:cs="Arial"/>
                <w:sz w:val="20"/>
                <w:szCs w:val="20"/>
              </w:rPr>
              <w:t>EsSI</w:t>
            </w:r>
            <w:proofErr w:type="spellEnd"/>
          </w:p>
        </w:tc>
        <w:tc>
          <w:tcPr>
            <w:tcW w:w="1215" w:type="dxa"/>
          </w:tcPr>
          <w:p w14:paraId="0000028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8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8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425A7F3" w14:textId="77777777">
        <w:tc>
          <w:tcPr>
            <w:tcW w:w="1935" w:type="dxa"/>
          </w:tcPr>
          <w:p w14:paraId="0000028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Pulso rápido y débil</w:t>
            </w:r>
          </w:p>
        </w:tc>
        <w:tc>
          <w:tcPr>
            <w:tcW w:w="3285" w:type="dxa"/>
          </w:tcPr>
          <w:p w14:paraId="0000028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pulso rápido y débil según ficha MINSA o </w:t>
            </w:r>
            <w:proofErr w:type="spellStart"/>
            <w:r>
              <w:rPr>
                <w:rFonts w:ascii="Arial" w:eastAsia="Arial" w:hAnsi="Arial" w:cs="Arial"/>
                <w:sz w:val="20"/>
                <w:szCs w:val="20"/>
              </w:rPr>
              <w:t>EsSI</w:t>
            </w:r>
            <w:proofErr w:type="spellEnd"/>
          </w:p>
        </w:tc>
        <w:tc>
          <w:tcPr>
            <w:tcW w:w="1215" w:type="dxa"/>
          </w:tcPr>
          <w:p w14:paraId="0000028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9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9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3A8E06F" w14:textId="77777777">
        <w:tc>
          <w:tcPr>
            <w:tcW w:w="1935" w:type="dxa"/>
          </w:tcPr>
          <w:p w14:paraId="0000029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Diferencial de la presión arterial (PA) &lt; 20 </w:t>
            </w:r>
            <w:proofErr w:type="spellStart"/>
            <w:r>
              <w:rPr>
                <w:rFonts w:ascii="Arial" w:eastAsia="Arial" w:hAnsi="Arial" w:cs="Arial"/>
                <w:sz w:val="20"/>
                <w:szCs w:val="20"/>
              </w:rPr>
              <w:t>mmHg</w:t>
            </w:r>
            <w:proofErr w:type="spellEnd"/>
          </w:p>
        </w:tc>
        <w:tc>
          <w:tcPr>
            <w:tcW w:w="3285" w:type="dxa"/>
          </w:tcPr>
          <w:p w14:paraId="0000029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diferencial de la PA&lt;20 </w:t>
            </w:r>
            <w:proofErr w:type="spellStart"/>
            <w:r>
              <w:rPr>
                <w:rFonts w:ascii="Arial" w:eastAsia="Arial" w:hAnsi="Arial" w:cs="Arial"/>
                <w:sz w:val="20"/>
                <w:szCs w:val="20"/>
              </w:rPr>
              <w:t>mmHg</w:t>
            </w:r>
            <w:proofErr w:type="spellEnd"/>
            <w:r>
              <w:rPr>
                <w:rFonts w:ascii="Arial" w:eastAsia="Arial" w:hAnsi="Arial" w:cs="Arial"/>
                <w:sz w:val="20"/>
                <w:szCs w:val="20"/>
              </w:rPr>
              <w:t xml:space="preserve"> según ficha MINSA o </w:t>
            </w:r>
            <w:proofErr w:type="spellStart"/>
            <w:r>
              <w:rPr>
                <w:rFonts w:ascii="Arial" w:eastAsia="Arial" w:hAnsi="Arial" w:cs="Arial"/>
                <w:sz w:val="20"/>
                <w:szCs w:val="20"/>
              </w:rPr>
              <w:t>EsSI</w:t>
            </w:r>
            <w:proofErr w:type="spellEnd"/>
          </w:p>
        </w:tc>
        <w:tc>
          <w:tcPr>
            <w:tcW w:w="1215" w:type="dxa"/>
          </w:tcPr>
          <w:p w14:paraId="0000029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9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9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0B6BCEC" w14:textId="77777777">
        <w:tc>
          <w:tcPr>
            <w:tcW w:w="1935" w:type="dxa"/>
          </w:tcPr>
          <w:p w14:paraId="0000029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Llenado capilar &gt; 2 segundos</w:t>
            </w:r>
          </w:p>
        </w:tc>
        <w:tc>
          <w:tcPr>
            <w:tcW w:w="3285" w:type="dxa"/>
          </w:tcPr>
          <w:p w14:paraId="0000029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Evidencia de llenado capilar &gt;2 segundos según ficha MINSA o </w:t>
            </w:r>
            <w:proofErr w:type="spellStart"/>
            <w:r>
              <w:rPr>
                <w:rFonts w:ascii="Arial" w:eastAsia="Arial" w:hAnsi="Arial" w:cs="Arial"/>
                <w:sz w:val="20"/>
                <w:szCs w:val="20"/>
              </w:rPr>
              <w:t>EsSI</w:t>
            </w:r>
            <w:proofErr w:type="spellEnd"/>
          </w:p>
        </w:tc>
        <w:tc>
          <w:tcPr>
            <w:tcW w:w="1215" w:type="dxa"/>
          </w:tcPr>
          <w:p w14:paraId="0000029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9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9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D7A5EDB" w14:textId="77777777">
        <w:tc>
          <w:tcPr>
            <w:tcW w:w="1935" w:type="dxa"/>
          </w:tcPr>
          <w:p w14:paraId="0000029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Escala de Glasgow: apertura ocular </w:t>
            </w:r>
          </w:p>
        </w:tc>
        <w:tc>
          <w:tcPr>
            <w:tcW w:w="3285" w:type="dxa"/>
          </w:tcPr>
          <w:p w14:paraId="0000029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Puntaje para apertura ocular de la escala de Glasgow según ficha MINSA o </w:t>
            </w:r>
            <w:proofErr w:type="spellStart"/>
            <w:r>
              <w:rPr>
                <w:rFonts w:ascii="Arial" w:eastAsia="Arial" w:hAnsi="Arial" w:cs="Arial"/>
                <w:sz w:val="20"/>
                <w:szCs w:val="20"/>
              </w:rPr>
              <w:t>EsSI</w:t>
            </w:r>
            <w:proofErr w:type="spellEnd"/>
          </w:p>
        </w:tc>
        <w:tc>
          <w:tcPr>
            <w:tcW w:w="1215" w:type="dxa"/>
          </w:tcPr>
          <w:p w14:paraId="0000029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9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2A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1-4</w:t>
            </w:r>
          </w:p>
        </w:tc>
      </w:tr>
      <w:tr w:rsidR="00DF440D" w14:paraId="5A95EF72" w14:textId="77777777">
        <w:tc>
          <w:tcPr>
            <w:tcW w:w="1935" w:type="dxa"/>
          </w:tcPr>
          <w:p w14:paraId="000002A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Escala de Glasgow:  respuesta motora</w:t>
            </w:r>
          </w:p>
        </w:tc>
        <w:tc>
          <w:tcPr>
            <w:tcW w:w="3285" w:type="dxa"/>
          </w:tcPr>
          <w:p w14:paraId="000002A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Puntaje para respuesta motora de la escala de Glasgow según ficha MINSA o </w:t>
            </w:r>
            <w:proofErr w:type="spellStart"/>
            <w:r>
              <w:rPr>
                <w:rFonts w:ascii="Arial" w:eastAsia="Arial" w:hAnsi="Arial" w:cs="Arial"/>
                <w:sz w:val="20"/>
                <w:szCs w:val="20"/>
              </w:rPr>
              <w:t>EsSI</w:t>
            </w:r>
            <w:proofErr w:type="spellEnd"/>
          </w:p>
        </w:tc>
        <w:tc>
          <w:tcPr>
            <w:tcW w:w="1215" w:type="dxa"/>
          </w:tcPr>
          <w:p w14:paraId="000002A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A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2A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1-6</w:t>
            </w:r>
          </w:p>
        </w:tc>
      </w:tr>
      <w:tr w:rsidR="00DF440D" w14:paraId="450FBF68" w14:textId="77777777">
        <w:tc>
          <w:tcPr>
            <w:tcW w:w="1935" w:type="dxa"/>
          </w:tcPr>
          <w:p w14:paraId="000002A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Escala de Glasgow:  respuesta verbal</w:t>
            </w:r>
          </w:p>
        </w:tc>
        <w:tc>
          <w:tcPr>
            <w:tcW w:w="3285" w:type="dxa"/>
          </w:tcPr>
          <w:p w14:paraId="000002A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Puntaje para respuesta verbal de la escala de Glasgow según ficha MINSA o </w:t>
            </w:r>
            <w:proofErr w:type="spellStart"/>
            <w:r>
              <w:rPr>
                <w:rFonts w:ascii="Arial" w:eastAsia="Arial" w:hAnsi="Arial" w:cs="Arial"/>
                <w:sz w:val="20"/>
                <w:szCs w:val="20"/>
              </w:rPr>
              <w:t>EsSI</w:t>
            </w:r>
            <w:proofErr w:type="spellEnd"/>
          </w:p>
        </w:tc>
        <w:tc>
          <w:tcPr>
            <w:tcW w:w="1215" w:type="dxa"/>
          </w:tcPr>
          <w:p w14:paraId="000002A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A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2A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1-5</w:t>
            </w:r>
          </w:p>
        </w:tc>
      </w:tr>
      <w:tr w:rsidR="00DF440D" w14:paraId="082ECE34" w14:textId="77777777">
        <w:tc>
          <w:tcPr>
            <w:tcW w:w="1935" w:type="dxa"/>
          </w:tcPr>
          <w:p w14:paraId="000002A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Escala de Glasgow: total</w:t>
            </w:r>
          </w:p>
        </w:tc>
        <w:tc>
          <w:tcPr>
            <w:tcW w:w="3285" w:type="dxa"/>
          </w:tcPr>
          <w:p w14:paraId="000002A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Puntaje total de la escala de Glasgow según ficha MINSA o </w:t>
            </w:r>
            <w:proofErr w:type="spellStart"/>
            <w:r>
              <w:rPr>
                <w:rFonts w:ascii="Arial" w:eastAsia="Arial" w:hAnsi="Arial" w:cs="Arial"/>
                <w:sz w:val="20"/>
                <w:szCs w:val="20"/>
              </w:rPr>
              <w:t>EsSI</w:t>
            </w:r>
            <w:proofErr w:type="spellEnd"/>
          </w:p>
        </w:tc>
        <w:tc>
          <w:tcPr>
            <w:tcW w:w="1215" w:type="dxa"/>
          </w:tcPr>
          <w:p w14:paraId="000002A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A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Ordinal</w:t>
            </w:r>
          </w:p>
        </w:tc>
        <w:tc>
          <w:tcPr>
            <w:tcW w:w="1365" w:type="dxa"/>
          </w:tcPr>
          <w:p w14:paraId="000002A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3-15</w:t>
            </w:r>
          </w:p>
        </w:tc>
      </w:tr>
      <w:tr w:rsidR="00DF440D" w14:paraId="06A95711" w14:textId="77777777">
        <w:tc>
          <w:tcPr>
            <w:tcW w:w="1935" w:type="dxa"/>
          </w:tcPr>
          <w:p w14:paraId="000002B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Tipo de diagnóstico</w:t>
            </w:r>
          </w:p>
        </w:tc>
        <w:tc>
          <w:tcPr>
            <w:tcW w:w="3285" w:type="dxa"/>
          </w:tcPr>
          <w:p w14:paraId="000002B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Tipo de diagnóstico según ficha MINSA o </w:t>
            </w:r>
            <w:proofErr w:type="spellStart"/>
            <w:r>
              <w:rPr>
                <w:rFonts w:ascii="Arial" w:eastAsia="Arial" w:hAnsi="Arial" w:cs="Arial"/>
                <w:sz w:val="20"/>
                <w:szCs w:val="20"/>
              </w:rPr>
              <w:t>EsSI</w:t>
            </w:r>
            <w:proofErr w:type="spellEnd"/>
          </w:p>
        </w:tc>
        <w:tc>
          <w:tcPr>
            <w:tcW w:w="1215" w:type="dxa"/>
          </w:tcPr>
          <w:p w14:paraId="000002B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B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B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Laboratorio / Nexo epidemiológico / Descartado</w:t>
            </w:r>
          </w:p>
        </w:tc>
      </w:tr>
      <w:tr w:rsidR="00DF440D" w14:paraId="297DE72B" w14:textId="77777777">
        <w:tc>
          <w:tcPr>
            <w:tcW w:w="1935" w:type="dxa"/>
          </w:tcPr>
          <w:p w14:paraId="000002B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Serología antígeno NS1: resultado</w:t>
            </w:r>
          </w:p>
        </w:tc>
        <w:tc>
          <w:tcPr>
            <w:tcW w:w="3285" w:type="dxa"/>
          </w:tcPr>
          <w:p w14:paraId="000002B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Resultado de la prueba antigénica NS1 según INS</w:t>
            </w:r>
          </w:p>
        </w:tc>
        <w:tc>
          <w:tcPr>
            <w:tcW w:w="1215" w:type="dxa"/>
          </w:tcPr>
          <w:p w14:paraId="000002B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B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B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Reactivo / No reactivo / No realizado</w:t>
            </w:r>
          </w:p>
        </w:tc>
      </w:tr>
      <w:tr w:rsidR="00DF440D" w14:paraId="5E1A14BE" w14:textId="77777777">
        <w:tc>
          <w:tcPr>
            <w:tcW w:w="1935" w:type="dxa"/>
          </w:tcPr>
          <w:p w14:paraId="000002BA"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qRT</w:t>
            </w:r>
            <w:proofErr w:type="spellEnd"/>
            <w:r>
              <w:rPr>
                <w:rFonts w:ascii="Arial" w:eastAsia="Arial" w:hAnsi="Arial" w:cs="Arial"/>
                <w:sz w:val="20"/>
                <w:szCs w:val="20"/>
              </w:rPr>
              <w:t>-PCR: resultado</w:t>
            </w:r>
          </w:p>
        </w:tc>
        <w:tc>
          <w:tcPr>
            <w:tcW w:w="3285" w:type="dxa"/>
          </w:tcPr>
          <w:p w14:paraId="000002B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Resultado de la prueba molecular </w:t>
            </w:r>
            <w:proofErr w:type="spellStart"/>
            <w:r>
              <w:rPr>
                <w:rFonts w:ascii="Arial" w:eastAsia="Arial" w:hAnsi="Arial" w:cs="Arial"/>
                <w:sz w:val="20"/>
                <w:szCs w:val="20"/>
              </w:rPr>
              <w:t>qRT</w:t>
            </w:r>
            <w:proofErr w:type="spellEnd"/>
            <w:r>
              <w:rPr>
                <w:rFonts w:ascii="Arial" w:eastAsia="Arial" w:hAnsi="Arial" w:cs="Arial"/>
                <w:sz w:val="20"/>
                <w:szCs w:val="20"/>
              </w:rPr>
              <w:t>-PCR según INS</w:t>
            </w:r>
          </w:p>
        </w:tc>
        <w:tc>
          <w:tcPr>
            <w:tcW w:w="1215" w:type="dxa"/>
          </w:tcPr>
          <w:p w14:paraId="000002B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B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B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Positivo / Negativo / No realizado</w:t>
            </w:r>
          </w:p>
        </w:tc>
      </w:tr>
      <w:tr w:rsidR="00DF440D" w14:paraId="299A98BD" w14:textId="77777777">
        <w:tc>
          <w:tcPr>
            <w:tcW w:w="1935" w:type="dxa"/>
          </w:tcPr>
          <w:p w14:paraId="000002BF"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qRT</w:t>
            </w:r>
            <w:proofErr w:type="spellEnd"/>
            <w:r>
              <w:rPr>
                <w:rFonts w:ascii="Arial" w:eastAsia="Arial" w:hAnsi="Arial" w:cs="Arial"/>
                <w:sz w:val="20"/>
                <w:szCs w:val="20"/>
              </w:rPr>
              <w:t>-PCR: serotipo</w:t>
            </w:r>
          </w:p>
        </w:tc>
        <w:tc>
          <w:tcPr>
            <w:tcW w:w="3285" w:type="dxa"/>
          </w:tcPr>
          <w:p w14:paraId="000002C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Tipo de serotipo detectado en la prueba molecular </w:t>
            </w:r>
            <w:proofErr w:type="spellStart"/>
            <w:r>
              <w:rPr>
                <w:rFonts w:ascii="Arial" w:eastAsia="Arial" w:hAnsi="Arial" w:cs="Arial"/>
                <w:sz w:val="20"/>
                <w:szCs w:val="20"/>
              </w:rPr>
              <w:t>qRT</w:t>
            </w:r>
            <w:proofErr w:type="spellEnd"/>
            <w:r>
              <w:rPr>
                <w:rFonts w:ascii="Arial" w:eastAsia="Arial" w:hAnsi="Arial" w:cs="Arial"/>
                <w:sz w:val="20"/>
                <w:szCs w:val="20"/>
              </w:rPr>
              <w:t>-PCR según INS</w:t>
            </w:r>
          </w:p>
        </w:tc>
        <w:tc>
          <w:tcPr>
            <w:tcW w:w="1215" w:type="dxa"/>
          </w:tcPr>
          <w:p w14:paraId="000002C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C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C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Serotipo</w:t>
            </w:r>
          </w:p>
        </w:tc>
      </w:tr>
      <w:tr w:rsidR="00DF440D" w14:paraId="2AE24ABA" w14:textId="77777777">
        <w:tc>
          <w:tcPr>
            <w:tcW w:w="1935" w:type="dxa"/>
          </w:tcPr>
          <w:p w14:paraId="000002C4"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qRT</w:t>
            </w:r>
            <w:proofErr w:type="spellEnd"/>
            <w:r>
              <w:rPr>
                <w:rFonts w:ascii="Arial" w:eastAsia="Arial" w:hAnsi="Arial" w:cs="Arial"/>
                <w:sz w:val="20"/>
                <w:szCs w:val="20"/>
              </w:rPr>
              <w:t>-PCR: genotipo</w:t>
            </w:r>
          </w:p>
        </w:tc>
        <w:tc>
          <w:tcPr>
            <w:tcW w:w="3285" w:type="dxa"/>
          </w:tcPr>
          <w:p w14:paraId="000002C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Tipo de genotipo detectado en la prueba molecular </w:t>
            </w:r>
            <w:proofErr w:type="spellStart"/>
            <w:r>
              <w:rPr>
                <w:rFonts w:ascii="Arial" w:eastAsia="Arial" w:hAnsi="Arial" w:cs="Arial"/>
                <w:sz w:val="20"/>
                <w:szCs w:val="20"/>
              </w:rPr>
              <w:t>qRT</w:t>
            </w:r>
            <w:proofErr w:type="spellEnd"/>
            <w:r>
              <w:rPr>
                <w:rFonts w:ascii="Arial" w:eastAsia="Arial" w:hAnsi="Arial" w:cs="Arial"/>
                <w:sz w:val="20"/>
                <w:szCs w:val="20"/>
              </w:rPr>
              <w:t>-PCR según INS</w:t>
            </w:r>
          </w:p>
        </w:tc>
        <w:tc>
          <w:tcPr>
            <w:tcW w:w="1215" w:type="dxa"/>
          </w:tcPr>
          <w:p w14:paraId="000002C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C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C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Genotipo</w:t>
            </w:r>
          </w:p>
        </w:tc>
      </w:tr>
      <w:tr w:rsidR="00DF440D" w14:paraId="465980A9" w14:textId="77777777">
        <w:tc>
          <w:tcPr>
            <w:tcW w:w="1935" w:type="dxa"/>
          </w:tcPr>
          <w:p w14:paraId="000002C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Cultivo (aislamiento viral): resultado</w:t>
            </w:r>
          </w:p>
        </w:tc>
        <w:tc>
          <w:tcPr>
            <w:tcW w:w="3285" w:type="dxa"/>
          </w:tcPr>
          <w:p w14:paraId="000002C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Resultado del aislamiento viral por cultivo según INS</w:t>
            </w:r>
          </w:p>
        </w:tc>
        <w:tc>
          <w:tcPr>
            <w:tcW w:w="1215" w:type="dxa"/>
          </w:tcPr>
          <w:p w14:paraId="000002C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C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C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Positivo / Negativo / No realizado</w:t>
            </w:r>
          </w:p>
        </w:tc>
      </w:tr>
      <w:tr w:rsidR="00DF440D" w14:paraId="72A9AAFC" w14:textId="77777777">
        <w:tc>
          <w:tcPr>
            <w:tcW w:w="1935" w:type="dxa"/>
          </w:tcPr>
          <w:p w14:paraId="000002C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Cultivo: serotipo</w:t>
            </w:r>
          </w:p>
        </w:tc>
        <w:tc>
          <w:tcPr>
            <w:tcW w:w="3285" w:type="dxa"/>
          </w:tcPr>
          <w:p w14:paraId="000002C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Tipo de serotipo del aislamiento viral por cultivo según ficha MINSA</w:t>
            </w:r>
          </w:p>
        </w:tc>
        <w:tc>
          <w:tcPr>
            <w:tcW w:w="1215" w:type="dxa"/>
          </w:tcPr>
          <w:p w14:paraId="000002D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D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D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Serotipo</w:t>
            </w:r>
          </w:p>
        </w:tc>
      </w:tr>
      <w:tr w:rsidR="00DF440D" w14:paraId="72116C59" w14:textId="77777777">
        <w:tc>
          <w:tcPr>
            <w:tcW w:w="1935" w:type="dxa"/>
          </w:tcPr>
          <w:p w14:paraId="000002D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Serología IgM / IgG 1era muestra: resultado</w:t>
            </w:r>
          </w:p>
        </w:tc>
        <w:tc>
          <w:tcPr>
            <w:tcW w:w="3285" w:type="dxa"/>
          </w:tcPr>
          <w:p w14:paraId="000002D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Resultado de la 1era muestra de serología IgM / IgG según INS</w:t>
            </w:r>
          </w:p>
        </w:tc>
        <w:tc>
          <w:tcPr>
            <w:tcW w:w="1215" w:type="dxa"/>
          </w:tcPr>
          <w:p w14:paraId="000002D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D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D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Reactivo IgM / Reactivo IgG / Reactivo IgM e IgG / No reactivo / No realizado</w:t>
            </w:r>
          </w:p>
        </w:tc>
      </w:tr>
      <w:tr w:rsidR="00DF440D" w14:paraId="21767444" w14:textId="77777777">
        <w:tc>
          <w:tcPr>
            <w:tcW w:w="1935" w:type="dxa"/>
          </w:tcPr>
          <w:p w14:paraId="000002D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Serología 1era muestra: título IgM</w:t>
            </w:r>
          </w:p>
        </w:tc>
        <w:tc>
          <w:tcPr>
            <w:tcW w:w="3285" w:type="dxa"/>
          </w:tcPr>
          <w:p w14:paraId="000002D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IgM de la 1era muestra de serología</w:t>
            </w:r>
          </w:p>
        </w:tc>
        <w:tc>
          <w:tcPr>
            <w:tcW w:w="1215" w:type="dxa"/>
          </w:tcPr>
          <w:p w14:paraId="000002DA" w14:textId="7D00DFC5" w:rsidR="00DF440D" w:rsidRDefault="00D70669">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D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2D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de IgM</w:t>
            </w:r>
          </w:p>
        </w:tc>
      </w:tr>
      <w:tr w:rsidR="00DF440D" w14:paraId="585717C3" w14:textId="77777777">
        <w:tc>
          <w:tcPr>
            <w:tcW w:w="1935" w:type="dxa"/>
          </w:tcPr>
          <w:p w14:paraId="000002D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Serología 1era muestra: título IgG</w:t>
            </w:r>
          </w:p>
        </w:tc>
        <w:tc>
          <w:tcPr>
            <w:tcW w:w="3285" w:type="dxa"/>
          </w:tcPr>
          <w:p w14:paraId="000002D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IgG de la 1era muestra de serología</w:t>
            </w:r>
          </w:p>
        </w:tc>
        <w:tc>
          <w:tcPr>
            <w:tcW w:w="1215" w:type="dxa"/>
          </w:tcPr>
          <w:p w14:paraId="000002DF" w14:textId="717F43D6" w:rsidR="00DF440D" w:rsidRDefault="00D70669">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E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2E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de IgG</w:t>
            </w:r>
          </w:p>
        </w:tc>
      </w:tr>
      <w:tr w:rsidR="00DF440D" w14:paraId="2037837C" w14:textId="77777777">
        <w:tc>
          <w:tcPr>
            <w:tcW w:w="1935" w:type="dxa"/>
          </w:tcPr>
          <w:p w14:paraId="000002E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Serología IgM / IgG 2da muestra: resultado</w:t>
            </w:r>
          </w:p>
        </w:tc>
        <w:tc>
          <w:tcPr>
            <w:tcW w:w="3285" w:type="dxa"/>
          </w:tcPr>
          <w:p w14:paraId="000002E3" w14:textId="70CC3429" w:rsidR="00DF440D" w:rsidRDefault="00FA3160">
            <w:pPr>
              <w:spacing w:after="0"/>
              <w:jc w:val="both"/>
              <w:rPr>
                <w:rFonts w:ascii="Arial" w:eastAsia="Arial" w:hAnsi="Arial" w:cs="Arial"/>
                <w:sz w:val="20"/>
                <w:szCs w:val="20"/>
              </w:rPr>
            </w:pPr>
            <w:r>
              <w:rPr>
                <w:rFonts w:ascii="Arial" w:eastAsia="Arial" w:hAnsi="Arial" w:cs="Arial"/>
                <w:sz w:val="20"/>
                <w:szCs w:val="20"/>
              </w:rPr>
              <w:t>Resultado de la 2da muestra de serología IgM / IgG según INS</w:t>
            </w:r>
          </w:p>
        </w:tc>
        <w:tc>
          <w:tcPr>
            <w:tcW w:w="1215" w:type="dxa"/>
          </w:tcPr>
          <w:p w14:paraId="000002E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E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E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Positivo IgM / Positivo IgG / Positivo IgM e IgG / Negativo / No realizado</w:t>
            </w:r>
          </w:p>
        </w:tc>
      </w:tr>
      <w:tr w:rsidR="00DF440D" w14:paraId="0CBBF841" w14:textId="77777777">
        <w:tc>
          <w:tcPr>
            <w:tcW w:w="1935" w:type="dxa"/>
          </w:tcPr>
          <w:p w14:paraId="000002E7" w14:textId="63F47B9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Serología </w:t>
            </w:r>
            <w:r w:rsidR="00D70669">
              <w:rPr>
                <w:rFonts w:ascii="Arial" w:eastAsia="Arial" w:hAnsi="Arial" w:cs="Arial"/>
                <w:sz w:val="20"/>
                <w:szCs w:val="20"/>
              </w:rPr>
              <w:t>2da muestra</w:t>
            </w:r>
            <w:r>
              <w:rPr>
                <w:rFonts w:ascii="Arial" w:eastAsia="Arial" w:hAnsi="Arial" w:cs="Arial"/>
                <w:sz w:val="20"/>
                <w:szCs w:val="20"/>
              </w:rPr>
              <w:t>: título IgM</w:t>
            </w:r>
          </w:p>
        </w:tc>
        <w:tc>
          <w:tcPr>
            <w:tcW w:w="3285" w:type="dxa"/>
          </w:tcPr>
          <w:p w14:paraId="000002E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IgM de la 2da muestra de serología según INS</w:t>
            </w:r>
          </w:p>
        </w:tc>
        <w:tc>
          <w:tcPr>
            <w:tcW w:w="1215" w:type="dxa"/>
          </w:tcPr>
          <w:p w14:paraId="000002E9" w14:textId="35F52637" w:rsidR="00DF440D" w:rsidRDefault="00D70669">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E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2E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de IgM</w:t>
            </w:r>
          </w:p>
        </w:tc>
      </w:tr>
      <w:tr w:rsidR="00DF440D" w14:paraId="222F7EAD" w14:textId="77777777">
        <w:tc>
          <w:tcPr>
            <w:tcW w:w="1935" w:type="dxa"/>
          </w:tcPr>
          <w:p w14:paraId="000002EC" w14:textId="16D6B612"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Serología </w:t>
            </w:r>
            <w:r w:rsidR="00D70669">
              <w:rPr>
                <w:rFonts w:ascii="Arial" w:eastAsia="Arial" w:hAnsi="Arial" w:cs="Arial"/>
                <w:sz w:val="20"/>
                <w:szCs w:val="20"/>
              </w:rPr>
              <w:t>2da muestra</w:t>
            </w:r>
            <w:r>
              <w:rPr>
                <w:rFonts w:ascii="Arial" w:eastAsia="Arial" w:hAnsi="Arial" w:cs="Arial"/>
                <w:sz w:val="20"/>
                <w:szCs w:val="20"/>
              </w:rPr>
              <w:t>: título IgG</w:t>
            </w:r>
          </w:p>
        </w:tc>
        <w:tc>
          <w:tcPr>
            <w:tcW w:w="3285" w:type="dxa"/>
          </w:tcPr>
          <w:p w14:paraId="000002E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IgG de la 2da muestra de serología según INS</w:t>
            </w:r>
          </w:p>
        </w:tc>
        <w:tc>
          <w:tcPr>
            <w:tcW w:w="1215" w:type="dxa"/>
          </w:tcPr>
          <w:p w14:paraId="000002EE" w14:textId="47A31CA4" w:rsidR="00DF440D" w:rsidRDefault="00D70669">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2E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2F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Título de IgG</w:t>
            </w:r>
          </w:p>
        </w:tc>
      </w:tr>
      <w:tr w:rsidR="00DF440D" w14:paraId="131B7B02" w14:textId="77777777">
        <w:tc>
          <w:tcPr>
            <w:tcW w:w="1935" w:type="dxa"/>
          </w:tcPr>
          <w:p w14:paraId="000002F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Clasificación del dengue</w:t>
            </w:r>
          </w:p>
        </w:tc>
        <w:tc>
          <w:tcPr>
            <w:tcW w:w="3285" w:type="dxa"/>
          </w:tcPr>
          <w:p w14:paraId="000002F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Clasificación final del dengue según ficha MINSA o </w:t>
            </w:r>
            <w:proofErr w:type="spellStart"/>
            <w:r>
              <w:rPr>
                <w:rFonts w:ascii="Arial" w:eastAsia="Arial" w:hAnsi="Arial" w:cs="Arial"/>
                <w:sz w:val="20"/>
                <w:szCs w:val="20"/>
              </w:rPr>
              <w:t>EsSI</w:t>
            </w:r>
            <w:proofErr w:type="spellEnd"/>
          </w:p>
        </w:tc>
        <w:tc>
          <w:tcPr>
            <w:tcW w:w="1215" w:type="dxa"/>
          </w:tcPr>
          <w:p w14:paraId="000002F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F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F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Sin señales de alarma / con señales de alarma / grave</w:t>
            </w:r>
          </w:p>
        </w:tc>
      </w:tr>
      <w:tr w:rsidR="00DF440D" w14:paraId="204AAC22" w14:textId="77777777">
        <w:tc>
          <w:tcPr>
            <w:tcW w:w="1935" w:type="dxa"/>
          </w:tcPr>
          <w:p w14:paraId="000002F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Infarto de miocardio</w:t>
            </w:r>
          </w:p>
        </w:tc>
        <w:tc>
          <w:tcPr>
            <w:tcW w:w="3285" w:type="dxa"/>
          </w:tcPr>
          <w:p w14:paraId="000002F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2F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F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F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BBA54DD" w14:textId="77777777">
        <w:tc>
          <w:tcPr>
            <w:tcW w:w="1935" w:type="dxa"/>
          </w:tcPr>
          <w:p w14:paraId="000002F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Insuficiencia cardiaca congestiva</w:t>
            </w:r>
          </w:p>
        </w:tc>
        <w:tc>
          <w:tcPr>
            <w:tcW w:w="3285" w:type="dxa"/>
          </w:tcPr>
          <w:p w14:paraId="000002F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2F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2F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2F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6568B2F" w14:textId="77777777">
        <w:tc>
          <w:tcPr>
            <w:tcW w:w="1935" w:type="dxa"/>
          </w:tcPr>
          <w:p w14:paraId="0000030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Enfermedad vascular periférica</w:t>
            </w:r>
          </w:p>
        </w:tc>
        <w:tc>
          <w:tcPr>
            <w:tcW w:w="3285" w:type="dxa"/>
          </w:tcPr>
          <w:p w14:paraId="0000030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0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0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0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21266F4E" w14:textId="77777777">
        <w:tc>
          <w:tcPr>
            <w:tcW w:w="1935" w:type="dxa"/>
          </w:tcPr>
          <w:p w14:paraId="0000030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Enfermedad cerebrovascular</w:t>
            </w:r>
          </w:p>
        </w:tc>
        <w:tc>
          <w:tcPr>
            <w:tcW w:w="3285" w:type="dxa"/>
          </w:tcPr>
          <w:p w14:paraId="0000030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0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0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0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A88C605" w14:textId="77777777">
        <w:tc>
          <w:tcPr>
            <w:tcW w:w="1935" w:type="dxa"/>
          </w:tcPr>
          <w:p w14:paraId="0000030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Demencia</w:t>
            </w:r>
          </w:p>
        </w:tc>
        <w:tc>
          <w:tcPr>
            <w:tcW w:w="3285" w:type="dxa"/>
          </w:tcPr>
          <w:p w14:paraId="0000030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0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0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0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C21A0FB" w14:textId="77777777">
        <w:tc>
          <w:tcPr>
            <w:tcW w:w="1935" w:type="dxa"/>
          </w:tcPr>
          <w:p w14:paraId="0000030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Enfermedad pulmonar crónica</w:t>
            </w:r>
          </w:p>
        </w:tc>
        <w:tc>
          <w:tcPr>
            <w:tcW w:w="3285" w:type="dxa"/>
          </w:tcPr>
          <w:p w14:paraId="0000031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1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1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1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1299DFE" w14:textId="77777777">
        <w:tc>
          <w:tcPr>
            <w:tcW w:w="1935" w:type="dxa"/>
          </w:tcPr>
          <w:p w14:paraId="00000314" w14:textId="77777777" w:rsidR="00DF440D" w:rsidRDefault="00FA3160">
            <w:pPr>
              <w:spacing w:after="0"/>
              <w:rPr>
                <w:rFonts w:ascii="Arial" w:eastAsia="Arial" w:hAnsi="Arial" w:cs="Arial"/>
                <w:sz w:val="20"/>
                <w:szCs w:val="20"/>
              </w:rPr>
            </w:pPr>
            <w:r>
              <w:rPr>
                <w:rFonts w:ascii="Arial" w:eastAsia="Arial" w:hAnsi="Arial" w:cs="Arial"/>
                <w:sz w:val="20"/>
                <w:szCs w:val="20"/>
              </w:rPr>
              <w:t>Enfermedad reumática</w:t>
            </w:r>
          </w:p>
        </w:tc>
        <w:tc>
          <w:tcPr>
            <w:tcW w:w="3285" w:type="dxa"/>
          </w:tcPr>
          <w:p w14:paraId="0000031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1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1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1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749EE6D2" w14:textId="77777777">
        <w:tc>
          <w:tcPr>
            <w:tcW w:w="1935" w:type="dxa"/>
          </w:tcPr>
          <w:p w14:paraId="00000319" w14:textId="77777777" w:rsidR="00DF440D" w:rsidRDefault="00FA3160">
            <w:pPr>
              <w:spacing w:after="0"/>
              <w:rPr>
                <w:rFonts w:ascii="Arial" w:eastAsia="Arial" w:hAnsi="Arial" w:cs="Arial"/>
                <w:sz w:val="20"/>
                <w:szCs w:val="20"/>
              </w:rPr>
            </w:pPr>
            <w:r>
              <w:rPr>
                <w:rFonts w:ascii="Arial" w:eastAsia="Arial" w:hAnsi="Arial" w:cs="Arial"/>
                <w:sz w:val="20"/>
                <w:szCs w:val="20"/>
              </w:rPr>
              <w:t>Enfermedad ulcerosa péptica</w:t>
            </w:r>
          </w:p>
        </w:tc>
        <w:tc>
          <w:tcPr>
            <w:tcW w:w="3285" w:type="dxa"/>
          </w:tcPr>
          <w:p w14:paraId="0000031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1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1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1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F0A066B" w14:textId="77777777">
        <w:tc>
          <w:tcPr>
            <w:tcW w:w="1935" w:type="dxa"/>
          </w:tcPr>
          <w:p w14:paraId="0000031E" w14:textId="77777777" w:rsidR="00DF440D" w:rsidRDefault="00FA3160">
            <w:pPr>
              <w:spacing w:after="0"/>
              <w:rPr>
                <w:rFonts w:ascii="Arial" w:eastAsia="Arial" w:hAnsi="Arial" w:cs="Arial"/>
                <w:sz w:val="20"/>
                <w:szCs w:val="20"/>
              </w:rPr>
            </w:pPr>
            <w:r>
              <w:rPr>
                <w:rFonts w:ascii="Arial" w:eastAsia="Arial" w:hAnsi="Arial" w:cs="Arial"/>
                <w:sz w:val="20"/>
                <w:szCs w:val="20"/>
              </w:rPr>
              <w:t>Enfermedad hepática leve</w:t>
            </w:r>
          </w:p>
        </w:tc>
        <w:tc>
          <w:tcPr>
            <w:tcW w:w="3285" w:type="dxa"/>
          </w:tcPr>
          <w:p w14:paraId="0000031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2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2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2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EA501BA" w14:textId="77777777">
        <w:tc>
          <w:tcPr>
            <w:tcW w:w="1935" w:type="dxa"/>
          </w:tcPr>
          <w:p w14:paraId="00000323" w14:textId="77777777" w:rsidR="00DF440D" w:rsidRDefault="00FA3160">
            <w:pPr>
              <w:spacing w:after="0"/>
              <w:rPr>
                <w:rFonts w:ascii="Arial" w:eastAsia="Arial" w:hAnsi="Arial" w:cs="Arial"/>
                <w:sz w:val="20"/>
                <w:szCs w:val="20"/>
              </w:rPr>
            </w:pPr>
            <w:r>
              <w:rPr>
                <w:rFonts w:ascii="Arial" w:eastAsia="Arial" w:hAnsi="Arial" w:cs="Arial"/>
                <w:sz w:val="20"/>
                <w:szCs w:val="20"/>
              </w:rPr>
              <w:t>Diabetes sin complicaciones</w:t>
            </w:r>
          </w:p>
        </w:tc>
        <w:tc>
          <w:tcPr>
            <w:tcW w:w="3285" w:type="dxa"/>
          </w:tcPr>
          <w:p w14:paraId="0000032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2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2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2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B4001A7" w14:textId="77777777">
        <w:tc>
          <w:tcPr>
            <w:tcW w:w="1935" w:type="dxa"/>
          </w:tcPr>
          <w:p w14:paraId="00000328" w14:textId="77777777" w:rsidR="00DF440D" w:rsidRDefault="00FA3160">
            <w:pPr>
              <w:spacing w:after="0"/>
              <w:rPr>
                <w:rFonts w:ascii="Arial" w:eastAsia="Arial" w:hAnsi="Arial" w:cs="Arial"/>
                <w:sz w:val="20"/>
                <w:szCs w:val="20"/>
              </w:rPr>
            </w:pPr>
            <w:r>
              <w:rPr>
                <w:rFonts w:ascii="Arial" w:eastAsia="Arial" w:hAnsi="Arial" w:cs="Arial"/>
                <w:sz w:val="20"/>
                <w:szCs w:val="20"/>
              </w:rPr>
              <w:t>Diabetes con complicaciones</w:t>
            </w:r>
          </w:p>
        </w:tc>
        <w:tc>
          <w:tcPr>
            <w:tcW w:w="3285" w:type="dxa"/>
          </w:tcPr>
          <w:p w14:paraId="0000032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2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2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2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18C4FA5" w14:textId="77777777">
        <w:tc>
          <w:tcPr>
            <w:tcW w:w="1935" w:type="dxa"/>
          </w:tcPr>
          <w:p w14:paraId="0000032D" w14:textId="77777777" w:rsidR="00DF440D" w:rsidRDefault="00FA3160">
            <w:pPr>
              <w:spacing w:after="0"/>
              <w:rPr>
                <w:rFonts w:ascii="Arial" w:eastAsia="Arial" w:hAnsi="Arial" w:cs="Arial"/>
                <w:sz w:val="20"/>
                <w:szCs w:val="20"/>
              </w:rPr>
            </w:pPr>
            <w:r>
              <w:rPr>
                <w:rFonts w:ascii="Arial" w:eastAsia="Arial" w:hAnsi="Arial" w:cs="Arial"/>
                <w:sz w:val="20"/>
                <w:szCs w:val="20"/>
              </w:rPr>
              <w:t>Paraplejia y hemiplejia</w:t>
            </w:r>
          </w:p>
        </w:tc>
        <w:tc>
          <w:tcPr>
            <w:tcW w:w="3285" w:type="dxa"/>
          </w:tcPr>
          <w:p w14:paraId="0000032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2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3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3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ED816AD" w14:textId="77777777">
        <w:tc>
          <w:tcPr>
            <w:tcW w:w="1935" w:type="dxa"/>
          </w:tcPr>
          <w:p w14:paraId="00000332" w14:textId="77777777" w:rsidR="00DF440D" w:rsidRDefault="00FA3160">
            <w:pPr>
              <w:spacing w:after="0"/>
              <w:rPr>
                <w:rFonts w:ascii="Arial" w:eastAsia="Arial" w:hAnsi="Arial" w:cs="Arial"/>
                <w:sz w:val="20"/>
                <w:szCs w:val="20"/>
              </w:rPr>
            </w:pPr>
            <w:r>
              <w:rPr>
                <w:rFonts w:ascii="Arial" w:eastAsia="Arial" w:hAnsi="Arial" w:cs="Arial"/>
                <w:sz w:val="20"/>
                <w:szCs w:val="20"/>
              </w:rPr>
              <w:t>Cáncer (incluyendo leucemia y linfoma)</w:t>
            </w:r>
          </w:p>
        </w:tc>
        <w:tc>
          <w:tcPr>
            <w:tcW w:w="3285" w:type="dxa"/>
          </w:tcPr>
          <w:p w14:paraId="0000033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3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3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3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52EACB5B" w14:textId="77777777">
        <w:tc>
          <w:tcPr>
            <w:tcW w:w="1935" w:type="dxa"/>
          </w:tcPr>
          <w:p w14:paraId="00000337" w14:textId="77777777" w:rsidR="00DF440D" w:rsidRDefault="00FA3160">
            <w:pPr>
              <w:spacing w:after="0"/>
              <w:rPr>
                <w:rFonts w:ascii="Arial" w:eastAsia="Arial" w:hAnsi="Arial" w:cs="Arial"/>
                <w:sz w:val="20"/>
                <w:szCs w:val="20"/>
              </w:rPr>
            </w:pPr>
            <w:r>
              <w:rPr>
                <w:rFonts w:ascii="Arial" w:eastAsia="Arial" w:hAnsi="Arial" w:cs="Arial"/>
                <w:sz w:val="20"/>
                <w:szCs w:val="20"/>
              </w:rPr>
              <w:t>Enfermedad renal</w:t>
            </w:r>
          </w:p>
        </w:tc>
        <w:tc>
          <w:tcPr>
            <w:tcW w:w="3285" w:type="dxa"/>
          </w:tcPr>
          <w:p w14:paraId="0000033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3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3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3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14883A1A" w14:textId="77777777">
        <w:tc>
          <w:tcPr>
            <w:tcW w:w="1935" w:type="dxa"/>
          </w:tcPr>
          <w:p w14:paraId="0000033C" w14:textId="77777777" w:rsidR="00DF440D" w:rsidRDefault="00FA3160">
            <w:pPr>
              <w:spacing w:after="0"/>
              <w:rPr>
                <w:rFonts w:ascii="Arial" w:eastAsia="Arial" w:hAnsi="Arial" w:cs="Arial"/>
                <w:sz w:val="20"/>
                <w:szCs w:val="20"/>
              </w:rPr>
            </w:pPr>
            <w:r>
              <w:rPr>
                <w:rFonts w:ascii="Arial" w:eastAsia="Arial" w:hAnsi="Arial" w:cs="Arial"/>
                <w:sz w:val="20"/>
                <w:szCs w:val="20"/>
              </w:rPr>
              <w:t>Enfermedad hepática moderada o severa</w:t>
            </w:r>
          </w:p>
        </w:tc>
        <w:tc>
          <w:tcPr>
            <w:tcW w:w="3285" w:type="dxa"/>
          </w:tcPr>
          <w:p w14:paraId="0000033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3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3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4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4929BB55" w14:textId="77777777">
        <w:tc>
          <w:tcPr>
            <w:tcW w:w="1935" w:type="dxa"/>
          </w:tcPr>
          <w:p w14:paraId="00000341" w14:textId="77777777" w:rsidR="00DF440D" w:rsidRDefault="00FA3160">
            <w:pPr>
              <w:spacing w:after="0"/>
              <w:rPr>
                <w:rFonts w:ascii="Arial" w:eastAsia="Arial" w:hAnsi="Arial" w:cs="Arial"/>
                <w:sz w:val="20"/>
                <w:szCs w:val="20"/>
              </w:rPr>
            </w:pPr>
            <w:r>
              <w:rPr>
                <w:rFonts w:ascii="Arial" w:eastAsia="Arial" w:hAnsi="Arial" w:cs="Arial"/>
                <w:sz w:val="20"/>
                <w:szCs w:val="20"/>
              </w:rPr>
              <w:lastRenderedPageBreak/>
              <w:t>Tumor sólido metastásico</w:t>
            </w:r>
          </w:p>
        </w:tc>
        <w:tc>
          <w:tcPr>
            <w:tcW w:w="3285" w:type="dxa"/>
          </w:tcPr>
          <w:p w14:paraId="0000034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4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4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4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61047515" w14:textId="77777777">
        <w:tc>
          <w:tcPr>
            <w:tcW w:w="1935" w:type="dxa"/>
          </w:tcPr>
          <w:p w14:paraId="00000346" w14:textId="77777777" w:rsidR="00DF440D" w:rsidRDefault="00FA3160">
            <w:pPr>
              <w:spacing w:after="0"/>
              <w:rPr>
                <w:rFonts w:ascii="Arial" w:eastAsia="Arial" w:hAnsi="Arial" w:cs="Arial"/>
                <w:sz w:val="20"/>
                <w:szCs w:val="20"/>
              </w:rPr>
            </w:pPr>
            <w:r>
              <w:rPr>
                <w:rFonts w:ascii="Arial" w:eastAsia="Arial" w:hAnsi="Arial" w:cs="Arial"/>
                <w:sz w:val="20"/>
                <w:szCs w:val="20"/>
              </w:rPr>
              <w:t>VIH/SIDA</w:t>
            </w:r>
          </w:p>
        </w:tc>
        <w:tc>
          <w:tcPr>
            <w:tcW w:w="3285" w:type="dxa"/>
          </w:tcPr>
          <w:p w14:paraId="0000034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Comorbilidad registrada en </w:t>
            </w:r>
            <w:proofErr w:type="spellStart"/>
            <w:r>
              <w:rPr>
                <w:rFonts w:ascii="Arial" w:eastAsia="Arial" w:hAnsi="Arial" w:cs="Arial"/>
                <w:sz w:val="20"/>
                <w:szCs w:val="20"/>
              </w:rPr>
              <w:t>EsSI</w:t>
            </w:r>
            <w:proofErr w:type="spellEnd"/>
          </w:p>
        </w:tc>
        <w:tc>
          <w:tcPr>
            <w:tcW w:w="1215" w:type="dxa"/>
          </w:tcPr>
          <w:p w14:paraId="0000034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Categórica</w:t>
            </w:r>
          </w:p>
        </w:tc>
        <w:tc>
          <w:tcPr>
            <w:tcW w:w="1185" w:type="dxa"/>
          </w:tcPr>
          <w:p w14:paraId="0000034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Nominal</w:t>
            </w:r>
          </w:p>
        </w:tc>
        <w:tc>
          <w:tcPr>
            <w:tcW w:w="1365" w:type="dxa"/>
          </w:tcPr>
          <w:p w14:paraId="0000034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Sí / No</w:t>
            </w:r>
          </w:p>
        </w:tc>
      </w:tr>
      <w:tr w:rsidR="00DF440D" w14:paraId="030C923B" w14:textId="77777777">
        <w:tc>
          <w:tcPr>
            <w:tcW w:w="1935" w:type="dxa"/>
          </w:tcPr>
          <w:p w14:paraId="0000034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Frecuencia cardiaca al ingreso</w:t>
            </w:r>
          </w:p>
        </w:tc>
        <w:tc>
          <w:tcPr>
            <w:tcW w:w="3285" w:type="dxa"/>
          </w:tcPr>
          <w:p w14:paraId="0000034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Frecuencia cardiaca al ingreso al hospital según </w:t>
            </w:r>
            <w:proofErr w:type="spellStart"/>
            <w:r>
              <w:rPr>
                <w:rFonts w:ascii="Arial" w:eastAsia="Arial" w:hAnsi="Arial" w:cs="Arial"/>
                <w:sz w:val="20"/>
                <w:szCs w:val="20"/>
              </w:rPr>
              <w:t>EsSI</w:t>
            </w:r>
            <w:proofErr w:type="spellEnd"/>
          </w:p>
        </w:tc>
        <w:tc>
          <w:tcPr>
            <w:tcW w:w="1215" w:type="dxa"/>
          </w:tcPr>
          <w:p w14:paraId="0000034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4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4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Frecuencia cardiaca por minuto</w:t>
            </w:r>
          </w:p>
        </w:tc>
      </w:tr>
      <w:tr w:rsidR="00DF440D" w14:paraId="14528E9E" w14:textId="77777777">
        <w:tc>
          <w:tcPr>
            <w:tcW w:w="1935" w:type="dxa"/>
          </w:tcPr>
          <w:p w14:paraId="0000035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Presión arterial sistólica (PAS) al ingreso</w:t>
            </w:r>
          </w:p>
        </w:tc>
        <w:tc>
          <w:tcPr>
            <w:tcW w:w="3285" w:type="dxa"/>
          </w:tcPr>
          <w:p w14:paraId="0000035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Presión arterial sistólica al ingreso al hospital según </w:t>
            </w:r>
            <w:proofErr w:type="spellStart"/>
            <w:r>
              <w:rPr>
                <w:rFonts w:ascii="Arial" w:eastAsia="Arial" w:hAnsi="Arial" w:cs="Arial"/>
                <w:sz w:val="20"/>
                <w:szCs w:val="20"/>
              </w:rPr>
              <w:t>EsSI</w:t>
            </w:r>
            <w:proofErr w:type="spellEnd"/>
          </w:p>
        </w:tc>
        <w:tc>
          <w:tcPr>
            <w:tcW w:w="1215" w:type="dxa"/>
          </w:tcPr>
          <w:p w14:paraId="0000035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5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5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PAS en </w:t>
            </w:r>
            <w:proofErr w:type="spellStart"/>
            <w:r>
              <w:rPr>
                <w:rFonts w:ascii="Arial" w:eastAsia="Arial" w:hAnsi="Arial" w:cs="Arial"/>
                <w:sz w:val="20"/>
                <w:szCs w:val="20"/>
              </w:rPr>
              <w:t>mmHg</w:t>
            </w:r>
            <w:proofErr w:type="spellEnd"/>
          </w:p>
        </w:tc>
      </w:tr>
      <w:tr w:rsidR="00DF440D" w14:paraId="3E360B2F" w14:textId="77777777">
        <w:tc>
          <w:tcPr>
            <w:tcW w:w="1935" w:type="dxa"/>
          </w:tcPr>
          <w:p w14:paraId="0000035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Presión arterial diastólica (PAD) al ingreso</w:t>
            </w:r>
          </w:p>
        </w:tc>
        <w:tc>
          <w:tcPr>
            <w:tcW w:w="3285" w:type="dxa"/>
          </w:tcPr>
          <w:p w14:paraId="0000035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Presión arterial diastólica al ingreso al hospital según </w:t>
            </w:r>
            <w:proofErr w:type="spellStart"/>
            <w:r>
              <w:rPr>
                <w:rFonts w:ascii="Arial" w:eastAsia="Arial" w:hAnsi="Arial" w:cs="Arial"/>
                <w:sz w:val="20"/>
                <w:szCs w:val="20"/>
              </w:rPr>
              <w:t>EsSI</w:t>
            </w:r>
            <w:proofErr w:type="spellEnd"/>
          </w:p>
        </w:tc>
        <w:tc>
          <w:tcPr>
            <w:tcW w:w="1215" w:type="dxa"/>
          </w:tcPr>
          <w:p w14:paraId="0000035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5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5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PAD en </w:t>
            </w:r>
            <w:proofErr w:type="spellStart"/>
            <w:r>
              <w:rPr>
                <w:rFonts w:ascii="Arial" w:eastAsia="Arial" w:hAnsi="Arial" w:cs="Arial"/>
                <w:sz w:val="20"/>
                <w:szCs w:val="20"/>
              </w:rPr>
              <w:t>mmHg</w:t>
            </w:r>
            <w:proofErr w:type="spellEnd"/>
          </w:p>
        </w:tc>
      </w:tr>
      <w:tr w:rsidR="00DF440D" w14:paraId="3A57D501" w14:textId="77777777">
        <w:tc>
          <w:tcPr>
            <w:tcW w:w="1935" w:type="dxa"/>
          </w:tcPr>
          <w:p w14:paraId="0000035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Frecuencia respiratoria al ingreso</w:t>
            </w:r>
          </w:p>
        </w:tc>
        <w:tc>
          <w:tcPr>
            <w:tcW w:w="3285" w:type="dxa"/>
          </w:tcPr>
          <w:p w14:paraId="0000035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Frecuencia respiratoria al ingreso al hospital según la historia clínica electrónica</w:t>
            </w:r>
          </w:p>
        </w:tc>
        <w:tc>
          <w:tcPr>
            <w:tcW w:w="1215" w:type="dxa"/>
          </w:tcPr>
          <w:p w14:paraId="0000035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5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5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Frecuencia respiratoria por minuto</w:t>
            </w:r>
          </w:p>
        </w:tc>
      </w:tr>
      <w:tr w:rsidR="00DF440D" w14:paraId="5693536A" w14:textId="77777777">
        <w:tc>
          <w:tcPr>
            <w:tcW w:w="1935" w:type="dxa"/>
          </w:tcPr>
          <w:p w14:paraId="0000035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Saturación de oxígeno al ingreso</w:t>
            </w:r>
          </w:p>
        </w:tc>
        <w:tc>
          <w:tcPr>
            <w:tcW w:w="3285" w:type="dxa"/>
          </w:tcPr>
          <w:p w14:paraId="0000036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Saturación de oxígeno al ingreso al hospital según </w:t>
            </w:r>
            <w:proofErr w:type="spellStart"/>
            <w:r>
              <w:rPr>
                <w:rFonts w:ascii="Arial" w:eastAsia="Arial" w:hAnsi="Arial" w:cs="Arial"/>
                <w:sz w:val="20"/>
                <w:szCs w:val="20"/>
              </w:rPr>
              <w:t>EsSI</w:t>
            </w:r>
            <w:proofErr w:type="spellEnd"/>
          </w:p>
        </w:tc>
        <w:tc>
          <w:tcPr>
            <w:tcW w:w="1215" w:type="dxa"/>
          </w:tcPr>
          <w:p w14:paraId="0000036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6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6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Saturación de oxígeno </w:t>
            </w:r>
          </w:p>
        </w:tc>
      </w:tr>
      <w:tr w:rsidR="00DF440D" w14:paraId="6CF3F15B" w14:textId="77777777">
        <w:tc>
          <w:tcPr>
            <w:tcW w:w="1935" w:type="dxa"/>
          </w:tcPr>
          <w:p w14:paraId="0000036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Temperatura al ingreso</w:t>
            </w:r>
          </w:p>
        </w:tc>
        <w:tc>
          <w:tcPr>
            <w:tcW w:w="3285" w:type="dxa"/>
          </w:tcPr>
          <w:p w14:paraId="0000036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Temperatura al ingreso al hospital según </w:t>
            </w:r>
            <w:proofErr w:type="spellStart"/>
            <w:r>
              <w:rPr>
                <w:rFonts w:ascii="Arial" w:eastAsia="Arial" w:hAnsi="Arial" w:cs="Arial"/>
                <w:sz w:val="20"/>
                <w:szCs w:val="20"/>
              </w:rPr>
              <w:t>EsSI</w:t>
            </w:r>
            <w:proofErr w:type="spellEnd"/>
          </w:p>
        </w:tc>
        <w:tc>
          <w:tcPr>
            <w:tcW w:w="1215" w:type="dxa"/>
          </w:tcPr>
          <w:p w14:paraId="0000036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6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36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Temperatura en </w:t>
            </w:r>
            <w:r>
              <w:t>°</w:t>
            </w:r>
            <w:r>
              <w:rPr>
                <w:rFonts w:ascii="Arial" w:eastAsia="Arial" w:hAnsi="Arial" w:cs="Arial"/>
                <w:sz w:val="20"/>
                <w:szCs w:val="20"/>
              </w:rPr>
              <w:t>C</w:t>
            </w:r>
          </w:p>
        </w:tc>
      </w:tr>
      <w:tr w:rsidR="00DF440D" w14:paraId="657F26D1" w14:textId="77777777">
        <w:tc>
          <w:tcPr>
            <w:tcW w:w="1935" w:type="dxa"/>
          </w:tcPr>
          <w:p w14:paraId="0000036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Peso</w:t>
            </w:r>
          </w:p>
        </w:tc>
        <w:tc>
          <w:tcPr>
            <w:tcW w:w="3285" w:type="dxa"/>
          </w:tcPr>
          <w:p w14:paraId="0000036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Peso medido durante hospitalización según </w:t>
            </w:r>
            <w:proofErr w:type="spellStart"/>
            <w:r>
              <w:rPr>
                <w:rFonts w:ascii="Arial" w:eastAsia="Arial" w:hAnsi="Arial" w:cs="Arial"/>
                <w:sz w:val="20"/>
                <w:szCs w:val="20"/>
              </w:rPr>
              <w:t>EsSI</w:t>
            </w:r>
            <w:proofErr w:type="spellEnd"/>
          </w:p>
        </w:tc>
        <w:tc>
          <w:tcPr>
            <w:tcW w:w="1215" w:type="dxa"/>
          </w:tcPr>
          <w:p w14:paraId="0000036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6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6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Peso en kilogramos</w:t>
            </w:r>
          </w:p>
        </w:tc>
      </w:tr>
      <w:tr w:rsidR="00DF440D" w14:paraId="5A011C61" w14:textId="77777777">
        <w:tc>
          <w:tcPr>
            <w:tcW w:w="1935" w:type="dxa"/>
          </w:tcPr>
          <w:p w14:paraId="0000036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Talla</w:t>
            </w:r>
          </w:p>
        </w:tc>
        <w:tc>
          <w:tcPr>
            <w:tcW w:w="3285" w:type="dxa"/>
          </w:tcPr>
          <w:p w14:paraId="0000036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Talla medida durante hospitalización según </w:t>
            </w:r>
            <w:proofErr w:type="spellStart"/>
            <w:r>
              <w:rPr>
                <w:rFonts w:ascii="Arial" w:eastAsia="Arial" w:hAnsi="Arial" w:cs="Arial"/>
                <w:sz w:val="20"/>
                <w:szCs w:val="20"/>
              </w:rPr>
              <w:t>EsSI</w:t>
            </w:r>
            <w:proofErr w:type="spellEnd"/>
          </w:p>
        </w:tc>
        <w:tc>
          <w:tcPr>
            <w:tcW w:w="1215" w:type="dxa"/>
          </w:tcPr>
          <w:p w14:paraId="0000037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7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72" w14:textId="46137D59" w:rsidR="00DF440D" w:rsidRDefault="00FA3160">
            <w:pPr>
              <w:spacing w:after="0"/>
              <w:jc w:val="both"/>
              <w:rPr>
                <w:rFonts w:ascii="Arial" w:eastAsia="Arial" w:hAnsi="Arial" w:cs="Arial"/>
                <w:sz w:val="20"/>
                <w:szCs w:val="20"/>
              </w:rPr>
            </w:pPr>
            <w:r>
              <w:rPr>
                <w:rFonts w:ascii="Arial" w:eastAsia="Arial" w:hAnsi="Arial" w:cs="Arial"/>
                <w:sz w:val="20"/>
                <w:szCs w:val="20"/>
              </w:rPr>
              <w:t>Talla en centímetros</w:t>
            </w:r>
          </w:p>
        </w:tc>
      </w:tr>
      <w:tr w:rsidR="00DF440D" w14:paraId="77AAAA20" w14:textId="77777777">
        <w:tc>
          <w:tcPr>
            <w:tcW w:w="1935" w:type="dxa"/>
          </w:tcPr>
          <w:p w14:paraId="00000373" w14:textId="77777777" w:rsidR="00DF440D" w:rsidRDefault="00FA3160">
            <w:pPr>
              <w:spacing w:after="0"/>
              <w:rPr>
                <w:rFonts w:ascii="Arial" w:eastAsia="Arial" w:hAnsi="Arial" w:cs="Arial"/>
                <w:sz w:val="20"/>
                <w:szCs w:val="20"/>
              </w:rPr>
            </w:pPr>
            <w:r>
              <w:rPr>
                <w:rFonts w:ascii="Arial" w:eastAsia="Arial" w:hAnsi="Arial" w:cs="Arial"/>
                <w:sz w:val="20"/>
                <w:szCs w:val="20"/>
              </w:rPr>
              <w:t>Leucocitos al ingreso</w:t>
            </w:r>
          </w:p>
        </w:tc>
        <w:tc>
          <w:tcPr>
            <w:tcW w:w="3285" w:type="dxa"/>
          </w:tcPr>
          <w:p w14:paraId="00000374" w14:textId="77777777" w:rsidR="00DF440D" w:rsidRDefault="00FA3160">
            <w:pPr>
              <w:spacing w:after="0"/>
              <w:rPr>
                <w:rFonts w:ascii="Arial" w:eastAsia="Arial" w:hAnsi="Arial" w:cs="Arial"/>
                <w:sz w:val="20"/>
                <w:szCs w:val="20"/>
              </w:rPr>
            </w:pPr>
            <w:r>
              <w:rPr>
                <w:rFonts w:ascii="Arial" w:eastAsia="Arial" w:hAnsi="Arial" w:cs="Arial"/>
                <w:sz w:val="20"/>
                <w:szCs w:val="20"/>
              </w:rPr>
              <w:t xml:space="preserve">Leucocitos al ingreso al hospital según </w:t>
            </w:r>
            <w:proofErr w:type="spellStart"/>
            <w:r>
              <w:rPr>
                <w:rFonts w:ascii="Arial" w:eastAsia="Arial" w:hAnsi="Arial" w:cs="Arial"/>
                <w:sz w:val="20"/>
                <w:szCs w:val="20"/>
              </w:rPr>
              <w:t>EsSI</w:t>
            </w:r>
            <w:proofErr w:type="spellEnd"/>
          </w:p>
        </w:tc>
        <w:tc>
          <w:tcPr>
            <w:tcW w:w="1215" w:type="dxa"/>
          </w:tcPr>
          <w:p w14:paraId="0000037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7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7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Leucocitos en 10*9 células/L</w:t>
            </w:r>
          </w:p>
        </w:tc>
      </w:tr>
      <w:tr w:rsidR="00DF440D" w14:paraId="694D7540" w14:textId="77777777">
        <w:tc>
          <w:tcPr>
            <w:tcW w:w="1935" w:type="dxa"/>
          </w:tcPr>
          <w:p w14:paraId="00000378" w14:textId="77777777" w:rsidR="00DF440D" w:rsidRDefault="00FA3160">
            <w:pPr>
              <w:spacing w:after="0"/>
              <w:rPr>
                <w:rFonts w:ascii="Arial" w:eastAsia="Arial" w:hAnsi="Arial" w:cs="Arial"/>
                <w:sz w:val="20"/>
                <w:szCs w:val="20"/>
              </w:rPr>
            </w:pPr>
            <w:r>
              <w:rPr>
                <w:rFonts w:ascii="Arial" w:eastAsia="Arial" w:hAnsi="Arial" w:cs="Arial"/>
                <w:sz w:val="20"/>
                <w:szCs w:val="20"/>
              </w:rPr>
              <w:t>Neutrófilos al ingreso</w:t>
            </w:r>
          </w:p>
        </w:tc>
        <w:tc>
          <w:tcPr>
            <w:tcW w:w="3285" w:type="dxa"/>
          </w:tcPr>
          <w:p w14:paraId="00000379" w14:textId="77777777" w:rsidR="00DF440D" w:rsidRDefault="00FA3160">
            <w:pPr>
              <w:spacing w:after="0"/>
              <w:rPr>
                <w:rFonts w:ascii="Arial" w:eastAsia="Arial" w:hAnsi="Arial" w:cs="Arial"/>
                <w:sz w:val="20"/>
                <w:szCs w:val="20"/>
              </w:rPr>
            </w:pPr>
            <w:r>
              <w:rPr>
                <w:rFonts w:ascii="Arial" w:eastAsia="Arial" w:hAnsi="Arial" w:cs="Arial"/>
                <w:sz w:val="20"/>
                <w:szCs w:val="20"/>
              </w:rPr>
              <w:t xml:space="preserve">Neutrófilos al ingreso al hospital según </w:t>
            </w:r>
            <w:proofErr w:type="spellStart"/>
            <w:r>
              <w:rPr>
                <w:rFonts w:ascii="Arial" w:eastAsia="Arial" w:hAnsi="Arial" w:cs="Arial"/>
                <w:sz w:val="20"/>
                <w:szCs w:val="20"/>
              </w:rPr>
              <w:t>EsSI</w:t>
            </w:r>
            <w:proofErr w:type="spellEnd"/>
          </w:p>
        </w:tc>
        <w:tc>
          <w:tcPr>
            <w:tcW w:w="1215" w:type="dxa"/>
          </w:tcPr>
          <w:p w14:paraId="0000037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7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7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Neutrófilos en 10*9 células/L</w:t>
            </w:r>
          </w:p>
        </w:tc>
      </w:tr>
      <w:tr w:rsidR="00DF440D" w14:paraId="5B97FA2E" w14:textId="77777777">
        <w:tc>
          <w:tcPr>
            <w:tcW w:w="1935" w:type="dxa"/>
          </w:tcPr>
          <w:p w14:paraId="0000037D" w14:textId="77777777" w:rsidR="00DF440D" w:rsidRDefault="00FA3160">
            <w:pPr>
              <w:spacing w:after="0"/>
              <w:rPr>
                <w:rFonts w:ascii="Arial" w:eastAsia="Arial" w:hAnsi="Arial" w:cs="Arial"/>
                <w:sz w:val="20"/>
                <w:szCs w:val="20"/>
              </w:rPr>
            </w:pPr>
            <w:r>
              <w:rPr>
                <w:rFonts w:ascii="Arial" w:eastAsia="Arial" w:hAnsi="Arial" w:cs="Arial"/>
                <w:sz w:val="20"/>
                <w:szCs w:val="20"/>
              </w:rPr>
              <w:t>Linfocitos al ingreso</w:t>
            </w:r>
          </w:p>
        </w:tc>
        <w:tc>
          <w:tcPr>
            <w:tcW w:w="3285" w:type="dxa"/>
          </w:tcPr>
          <w:p w14:paraId="0000037E" w14:textId="77777777" w:rsidR="00DF440D" w:rsidRDefault="00FA3160">
            <w:pPr>
              <w:spacing w:after="0"/>
              <w:rPr>
                <w:rFonts w:ascii="Arial" w:eastAsia="Arial" w:hAnsi="Arial" w:cs="Arial"/>
                <w:sz w:val="20"/>
                <w:szCs w:val="20"/>
              </w:rPr>
            </w:pPr>
            <w:r>
              <w:rPr>
                <w:rFonts w:ascii="Arial" w:eastAsia="Arial" w:hAnsi="Arial" w:cs="Arial"/>
                <w:sz w:val="20"/>
                <w:szCs w:val="20"/>
              </w:rPr>
              <w:t xml:space="preserve">Linfocitos al ingreso al hospital según </w:t>
            </w:r>
            <w:proofErr w:type="spellStart"/>
            <w:r>
              <w:rPr>
                <w:rFonts w:ascii="Arial" w:eastAsia="Arial" w:hAnsi="Arial" w:cs="Arial"/>
                <w:sz w:val="20"/>
                <w:szCs w:val="20"/>
              </w:rPr>
              <w:t>EsSI</w:t>
            </w:r>
            <w:proofErr w:type="spellEnd"/>
          </w:p>
        </w:tc>
        <w:tc>
          <w:tcPr>
            <w:tcW w:w="1215" w:type="dxa"/>
          </w:tcPr>
          <w:p w14:paraId="0000037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8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8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Linfocitos en 10*9 células/L</w:t>
            </w:r>
          </w:p>
        </w:tc>
      </w:tr>
      <w:tr w:rsidR="00DF440D" w14:paraId="7065A00F" w14:textId="77777777">
        <w:tc>
          <w:tcPr>
            <w:tcW w:w="1935" w:type="dxa"/>
          </w:tcPr>
          <w:p w14:paraId="0000038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Plaquetas al ingreso</w:t>
            </w:r>
          </w:p>
        </w:tc>
        <w:tc>
          <w:tcPr>
            <w:tcW w:w="3285" w:type="dxa"/>
          </w:tcPr>
          <w:p w14:paraId="0000038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Plaquetas al ingreso al hospital según </w:t>
            </w:r>
            <w:proofErr w:type="spellStart"/>
            <w:r>
              <w:rPr>
                <w:rFonts w:ascii="Arial" w:eastAsia="Arial" w:hAnsi="Arial" w:cs="Arial"/>
                <w:sz w:val="20"/>
                <w:szCs w:val="20"/>
              </w:rPr>
              <w:t>EsSI</w:t>
            </w:r>
            <w:proofErr w:type="spellEnd"/>
          </w:p>
        </w:tc>
        <w:tc>
          <w:tcPr>
            <w:tcW w:w="1215" w:type="dxa"/>
          </w:tcPr>
          <w:p w14:paraId="0000038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8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8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Plaquetas en 10*9 células/L</w:t>
            </w:r>
          </w:p>
        </w:tc>
      </w:tr>
      <w:tr w:rsidR="00DF440D" w14:paraId="05BA4821" w14:textId="77777777">
        <w:tc>
          <w:tcPr>
            <w:tcW w:w="1935" w:type="dxa"/>
          </w:tcPr>
          <w:p w14:paraId="0000038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Hemoglobina</w:t>
            </w:r>
          </w:p>
        </w:tc>
        <w:tc>
          <w:tcPr>
            <w:tcW w:w="3285" w:type="dxa"/>
          </w:tcPr>
          <w:p w14:paraId="0000038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Hemoglobina al ingreso al hospital según </w:t>
            </w:r>
            <w:proofErr w:type="spellStart"/>
            <w:r>
              <w:rPr>
                <w:rFonts w:ascii="Arial" w:eastAsia="Arial" w:hAnsi="Arial" w:cs="Arial"/>
                <w:sz w:val="20"/>
                <w:szCs w:val="20"/>
              </w:rPr>
              <w:t>EsSI</w:t>
            </w:r>
            <w:proofErr w:type="spellEnd"/>
          </w:p>
        </w:tc>
        <w:tc>
          <w:tcPr>
            <w:tcW w:w="1215" w:type="dxa"/>
          </w:tcPr>
          <w:p w14:paraId="0000038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8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8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Hemoglobina en gr/</w:t>
            </w:r>
            <w:proofErr w:type="spellStart"/>
            <w:r>
              <w:rPr>
                <w:rFonts w:ascii="Arial" w:eastAsia="Arial" w:hAnsi="Arial" w:cs="Arial"/>
                <w:sz w:val="20"/>
                <w:szCs w:val="20"/>
              </w:rPr>
              <w:t>dL</w:t>
            </w:r>
            <w:proofErr w:type="spellEnd"/>
          </w:p>
        </w:tc>
      </w:tr>
      <w:tr w:rsidR="00DF440D" w14:paraId="566DC406" w14:textId="77777777">
        <w:tc>
          <w:tcPr>
            <w:tcW w:w="1935" w:type="dxa"/>
          </w:tcPr>
          <w:p w14:paraId="0000038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Hematocrito al ingreso</w:t>
            </w:r>
          </w:p>
        </w:tc>
        <w:tc>
          <w:tcPr>
            <w:tcW w:w="3285" w:type="dxa"/>
          </w:tcPr>
          <w:p w14:paraId="0000038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Hematocrito al ingreso al hospital según </w:t>
            </w:r>
            <w:proofErr w:type="spellStart"/>
            <w:r>
              <w:rPr>
                <w:rFonts w:ascii="Arial" w:eastAsia="Arial" w:hAnsi="Arial" w:cs="Arial"/>
                <w:sz w:val="20"/>
                <w:szCs w:val="20"/>
              </w:rPr>
              <w:t>EsSI</w:t>
            </w:r>
            <w:proofErr w:type="spellEnd"/>
          </w:p>
        </w:tc>
        <w:tc>
          <w:tcPr>
            <w:tcW w:w="1215" w:type="dxa"/>
          </w:tcPr>
          <w:p w14:paraId="0000038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8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9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Hematocrito en %</w:t>
            </w:r>
          </w:p>
        </w:tc>
      </w:tr>
      <w:tr w:rsidR="00DF440D" w14:paraId="4C05F032" w14:textId="77777777">
        <w:tc>
          <w:tcPr>
            <w:tcW w:w="1935" w:type="dxa"/>
          </w:tcPr>
          <w:p w14:paraId="0000039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Glucosa al ingreso</w:t>
            </w:r>
          </w:p>
        </w:tc>
        <w:tc>
          <w:tcPr>
            <w:tcW w:w="3285" w:type="dxa"/>
          </w:tcPr>
          <w:p w14:paraId="0000039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Glucosa al ingreso al hospital según </w:t>
            </w:r>
            <w:proofErr w:type="spellStart"/>
            <w:r>
              <w:rPr>
                <w:rFonts w:ascii="Arial" w:eastAsia="Arial" w:hAnsi="Arial" w:cs="Arial"/>
                <w:sz w:val="20"/>
                <w:szCs w:val="20"/>
              </w:rPr>
              <w:t>EsSI</w:t>
            </w:r>
            <w:proofErr w:type="spellEnd"/>
          </w:p>
        </w:tc>
        <w:tc>
          <w:tcPr>
            <w:tcW w:w="1215" w:type="dxa"/>
          </w:tcPr>
          <w:p w14:paraId="0000039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9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9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Glucosa en mg/</w:t>
            </w:r>
            <w:proofErr w:type="spellStart"/>
            <w:r>
              <w:rPr>
                <w:rFonts w:ascii="Arial" w:eastAsia="Arial" w:hAnsi="Arial" w:cs="Arial"/>
                <w:sz w:val="20"/>
                <w:szCs w:val="20"/>
              </w:rPr>
              <w:t>dL</w:t>
            </w:r>
            <w:proofErr w:type="spellEnd"/>
          </w:p>
        </w:tc>
      </w:tr>
      <w:tr w:rsidR="00DF440D" w14:paraId="1ADC9C16" w14:textId="77777777">
        <w:tc>
          <w:tcPr>
            <w:tcW w:w="1935" w:type="dxa"/>
          </w:tcPr>
          <w:p w14:paraId="0000039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Creatinina al ingreso</w:t>
            </w:r>
          </w:p>
        </w:tc>
        <w:tc>
          <w:tcPr>
            <w:tcW w:w="3285" w:type="dxa"/>
          </w:tcPr>
          <w:p w14:paraId="0000039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Creatinina al ingreso al hospital según </w:t>
            </w:r>
            <w:proofErr w:type="spellStart"/>
            <w:r>
              <w:rPr>
                <w:rFonts w:ascii="Arial" w:eastAsia="Arial" w:hAnsi="Arial" w:cs="Arial"/>
                <w:sz w:val="20"/>
                <w:szCs w:val="20"/>
              </w:rPr>
              <w:t>EsSI</w:t>
            </w:r>
            <w:proofErr w:type="spellEnd"/>
          </w:p>
        </w:tc>
        <w:tc>
          <w:tcPr>
            <w:tcW w:w="1215" w:type="dxa"/>
          </w:tcPr>
          <w:p w14:paraId="0000039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9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9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Creatinina en mg/</w:t>
            </w:r>
            <w:proofErr w:type="spellStart"/>
            <w:r>
              <w:rPr>
                <w:rFonts w:ascii="Arial" w:eastAsia="Arial" w:hAnsi="Arial" w:cs="Arial"/>
                <w:sz w:val="20"/>
                <w:szCs w:val="20"/>
              </w:rPr>
              <w:t>dL</w:t>
            </w:r>
            <w:proofErr w:type="spellEnd"/>
          </w:p>
        </w:tc>
      </w:tr>
      <w:tr w:rsidR="00DF440D" w14:paraId="1C5CBD61" w14:textId="77777777">
        <w:tc>
          <w:tcPr>
            <w:tcW w:w="1935" w:type="dxa"/>
          </w:tcPr>
          <w:p w14:paraId="0000039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Urea al ingreso</w:t>
            </w:r>
          </w:p>
        </w:tc>
        <w:tc>
          <w:tcPr>
            <w:tcW w:w="3285" w:type="dxa"/>
          </w:tcPr>
          <w:p w14:paraId="0000039C" w14:textId="001F57C0"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Urea al ingreso al hospital </w:t>
            </w:r>
            <w:r w:rsidR="00D70669">
              <w:rPr>
                <w:rFonts w:ascii="Arial" w:eastAsia="Arial" w:hAnsi="Arial" w:cs="Arial"/>
                <w:sz w:val="20"/>
                <w:szCs w:val="20"/>
              </w:rPr>
              <w:t xml:space="preserve">según </w:t>
            </w:r>
            <w:proofErr w:type="spellStart"/>
            <w:r w:rsidR="00D70669">
              <w:rPr>
                <w:rFonts w:ascii="Arial" w:eastAsia="Arial" w:hAnsi="Arial" w:cs="Arial"/>
                <w:sz w:val="20"/>
                <w:szCs w:val="20"/>
              </w:rPr>
              <w:t>EsSI</w:t>
            </w:r>
            <w:proofErr w:type="spellEnd"/>
          </w:p>
        </w:tc>
        <w:tc>
          <w:tcPr>
            <w:tcW w:w="1215" w:type="dxa"/>
          </w:tcPr>
          <w:p w14:paraId="0000039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9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9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Urea en mg/</w:t>
            </w:r>
            <w:proofErr w:type="spellStart"/>
            <w:r>
              <w:rPr>
                <w:rFonts w:ascii="Arial" w:eastAsia="Arial" w:hAnsi="Arial" w:cs="Arial"/>
                <w:sz w:val="20"/>
                <w:szCs w:val="20"/>
              </w:rPr>
              <w:t>dL</w:t>
            </w:r>
            <w:proofErr w:type="spellEnd"/>
          </w:p>
        </w:tc>
      </w:tr>
      <w:tr w:rsidR="00DF440D" w14:paraId="2CD9ED5C" w14:textId="77777777">
        <w:tc>
          <w:tcPr>
            <w:tcW w:w="1935" w:type="dxa"/>
          </w:tcPr>
          <w:p w14:paraId="000003A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protrombina al ingreso</w:t>
            </w:r>
          </w:p>
        </w:tc>
        <w:tc>
          <w:tcPr>
            <w:tcW w:w="3285" w:type="dxa"/>
          </w:tcPr>
          <w:p w14:paraId="000003A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protrombina al ingreso al hospital según </w:t>
            </w:r>
            <w:proofErr w:type="spellStart"/>
            <w:r>
              <w:rPr>
                <w:rFonts w:ascii="Arial" w:eastAsia="Arial" w:hAnsi="Arial" w:cs="Arial"/>
                <w:sz w:val="20"/>
                <w:szCs w:val="20"/>
              </w:rPr>
              <w:t>EsSI</w:t>
            </w:r>
            <w:proofErr w:type="spellEnd"/>
          </w:p>
        </w:tc>
        <w:tc>
          <w:tcPr>
            <w:tcW w:w="1215" w:type="dxa"/>
          </w:tcPr>
          <w:p w14:paraId="000003A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A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A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protrombina en segundos</w:t>
            </w:r>
          </w:p>
        </w:tc>
      </w:tr>
      <w:tr w:rsidR="00DF440D" w14:paraId="3F73A1F6" w14:textId="77777777">
        <w:tc>
          <w:tcPr>
            <w:tcW w:w="1935" w:type="dxa"/>
          </w:tcPr>
          <w:p w14:paraId="000003A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parcial de tromboplastina activada al ingreso</w:t>
            </w:r>
          </w:p>
        </w:tc>
        <w:tc>
          <w:tcPr>
            <w:tcW w:w="3285" w:type="dxa"/>
          </w:tcPr>
          <w:p w14:paraId="000003A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parcial de tromboplastina activada al ingreso al hospital según </w:t>
            </w:r>
            <w:proofErr w:type="spellStart"/>
            <w:r>
              <w:rPr>
                <w:rFonts w:ascii="Arial" w:eastAsia="Arial" w:hAnsi="Arial" w:cs="Arial"/>
                <w:sz w:val="20"/>
                <w:szCs w:val="20"/>
              </w:rPr>
              <w:t>EsSI</w:t>
            </w:r>
            <w:proofErr w:type="spellEnd"/>
          </w:p>
        </w:tc>
        <w:tc>
          <w:tcPr>
            <w:tcW w:w="1215" w:type="dxa"/>
          </w:tcPr>
          <w:p w14:paraId="000003A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A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A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parcial de tromboplasti</w:t>
            </w:r>
            <w:r>
              <w:rPr>
                <w:rFonts w:ascii="Arial" w:eastAsia="Arial" w:hAnsi="Arial" w:cs="Arial"/>
                <w:sz w:val="20"/>
                <w:szCs w:val="20"/>
              </w:rPr>
              <w:lastRenderedPageBreak/>
              <w:t>na activada en segundos</w:t>
            </w:r>
          </w:p>
        </w:tc>
      </w:tr>
      <w:tr w:rsidR="00DF440D" w14:paraId="52193567" w14:textId="77777777">
        <w:tc>
          <w:tcPr>
            <w:tcW w:w="1935" w:type="dxa"/>
          </w:tcPr>
          <w:p w14:paraId="000003A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Fibrinógeno al ingreso</w:t>
            </w:r>
          </w:p>
        </w:tc>
        <w:tc>
          <w:tcPr>
            <w:tcW w:w="3285" w:type="dxa"/>
          </w:tcPr>
          <w:p w14:paraId="000003A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Fibrinógeno al ingreso al hospital según </w:t>
            </w:r>
            <w:proofErr w:type="spellStart"/>
            <w:r>
              <w:rPr>
                <w:rFonts w:ascii="Arial" w:eastAsia="Arial" w:hAnsi="Arial" w:cs="Arial"/>
                <w:sz w:val="20"/>
                <w:szCs w:val="20"/>
              </w:rPr>
              <w:t>EsSI</w:t>
            </w:r>
            <w:proofErr w:type="spellEnd"/>
          </w:p>
        </w:tc>
        <w:tc>
          <w:tcPr>
            <w:tcW w:w="1215" w:type="dxa"/>
          </w:tcPr>
          <w:p w14:paraId="000003A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A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A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Fibrinógeno en mg/</w:t>
            </w:r>
            <w:proofErr w:type="spellStart"/>
            <w:r>
              <w:rPr>
                <w:rFonts w:ascii="Arial" w:eastAsia="Arial" w:hAnsi="Arial" w:cs="Arial"/>
                <w:sz w:val="20"/>
                <w:szCs w:val="20"/>
              </w:rPr>
              <w:t>dL</w:t>
            </w:r>
            <w:proofErr w:type="spellEnd"/>
          </w:p>
        </w:tc>
      </w:tr>
      <w:tr w:rsidR="00DF440D" w14:paraId="2C22A4DC" w14:textId="77777777">
        <w:tc>
          <w:tcPr>
            <w:tcW w:w="1935" w:type="dxa"/>
          </w:tcPr>
          <w:p w14:paraId="000003A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Aspartato aminotransferasa al ingreso</w:t>
            </w:r>
          </w:p>
        </w:tc>
        <w:tc>
          <w:tcPr>
            <w:tcW w:w="3285" w:type="dxa"/>
          </w:tcPr>
          <w:p w14:paraId="000003B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Aspartato aminotransferasa al ingreso al ingreso al hospital según </w:t>
            </w:r>
            <w:proofErr w:type="spellStart"/>
            <w:r>
              <w:rPr>
                <w:rFonts w:ascii="Arial" w:eastAsia="Arial" w:hAnsi="Arial" w:cs="Arial"/>
                <w:sz w:val="20"/>
                <w:szCs w:val="20"/>
              </w:rPr>
              <w:t>EsSI</w:t>
            </w:r>
            <w:proofErr w:type="spellEnd"/>
          </w:p>
        </w:tc>
        <w:tc>
          <w:tcPr>
            <w:tcW w:w="1215" w:type="dxa"/>
          </w:tcPr>
          <w:p w14:paraId="000003B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B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B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Aspartato aminotransferasa en mg/</w:t>
            </w:r>
            <w:proofErr w:type="spellStart"/>
            <w:r>
              <w:rPr>
                <w:rFonts w:ascii="Arial" w:eastAsia="Arial" w:hAnsi="Arial" w:cs="Arial"/>
                <w:sz w:val="20"/>
                <w:szCs w:val="20"/>
              </w:rPr>
              <w:t>dL</w:t>
            </w:r>
            <w:proofErr w:type="spellEnd"/>
          </w:p>
        </w:tc>
      </w:tr>
      <w:tr w:rsidR="00DF440D" w14:paraId="481B49BD" w14:textId="77777777">
        <w:tc>
          <w:tcPr>
            <w:tcW w:w="1935" w:type="dxa"/>
          </w:tcPr>
          <w:p w14:paraId="000003B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Alanina aminotransferasa al ingreso</w:t>
            </w:r>
          </w:p>
        </w:tc>
        <w:tc>
          <w:tcPr>
            <w:tcW w:w="3285" w:type="dxa"/>
          </w:tcPr>
          <w:p w14:paraId="000003B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Alanina aminotransferasa al ingreso al hospital según </w:t>
            </w:r>
            <w:proofErr w:type="spellStart"/>
            <w:r>
              <w:rPr>
                <w:rFonts w:ascii="Arial" w:eastAsia="Arial" w:hAnsi="Arial" w:cs="Arial"/>
                <w:sz w:val="20"/>
                <w:szCs w:val="20"/>
              </w:rPr>
              <w:t>EsSI</w:t>
            </w:r>
            <w:proofErr w:type="spellEnd"/>
          </w:p>
        </w:tc>
        <w:tc>
          <w:tcPr>
            <w:tcW w:w="1215" w:type="dxa"/>
          </w:tcPr>
          <w:p w14:paraId="000003B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B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B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Alanina aminotransferasa en mg/</w:t>
            </w:r>
            <w:proofErr w:type="spellStart"/>
            <w:r>
              <w:rPr>
                <w:rFonts w:ascii="Arial" w:eastAsia="Arial" w:hAnsi="Arial" w:cs="Arial"/>
                <w:sz w:val="20"/>
                <w:szCs w:val="20"/>
              </w:rPr>
              <w:t>dL</w:t>
            </w:r>
            <w:proofErr w:type="spellEnd"/>
          </w:p>
        </w:tc>
      </w:tr>
      <w:tr w:rsidR="00DF440D" w14:paraId="59E8ABE1" w14:textId="77777777">
        <w:tc>
          <w:tcPr>
            <w:tcW w:w="1935" w:type="dxa"/>
          </w:tcPr>
          <w:p w14:paraId="000003B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Proteínas totales al ingreso</w:t>
            </w:r>
          </w:p>
        </w:tc>
        <w:tc>
          <w:tcPr>
            <w:tcW w:w="3285" w:type="dxa"/>
          </w:tcPr>
          <w:p w14:paraId="000003B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Proteínas totales al ingreso al hospital según </w:t>
            </w:r>
            <w:proofErr w:type="spellStart"/>
            <w:r>
              <w:rPr>
                <w:rFonts w:ascii="Arial" w:eastAsia="Arial" w:hAnsi="Arial" w:cs="Arial"/>
                <w:sz w:val="20"/>
                <w:szCs w:val="20"/>
              </w:rPr>
              <w:t>EsSI</w:t>
            </w:r>
            <w:proofErr w:type="spellEnd"/>
          </w:p>
        </w:tc>
        <w:tc>
          <w:tcPr>
            <w:tcW w:w="1215" w:type="dxa"/>
          </w:tcPr>
          <w:p w14:paraId="000003B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B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B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Proteínas totales en g/L</w:t>
            </w:r>
          </w:p>
        </w:tc>
      </w:tr>
      <w:tr w:rsidR="00DF440D" w14:paraId="4E16B6DF" w14:textId="77777777">
        <w:tc>
          <w:tcPr>
            <w:tcW w:w="1935" w:type="dxa"/>
          </w:tcPr>
          <w:p w14:paraId="000003B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Albúmina al ingreso</w:t>
            </w:r>
          </w:p>
        </w:tc>
        <w:tc>
          <w:tcPr>
            <w:tcW w:w="3285" w:type="dxa"/>
          </w:tcPr>
          <w:p w14:paraId="000003B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Albúmina al ingreso al hospital según </w:t>
            </w:r>
            <w:proofErr w:type="spellStart"/>
            <w:r>
              <w:rPr>
                <w:rFonts w:ascii="Arial" w:eastAsia="Arial" w:hAnsi="Arial" w:cs="Arial"/>
                <w:sz w:val="20"/>
                <w:szCs w:val="20"/>
              </w:rPr>
              <w:t>EsSI</w:t>
            </w:r>
            <w:proofErr w:type="spellEnd"/>
          </w:p>
        </w:tc>
        <w:tc>
          <w:tcPr>
            <w:tcW w:w="1215" w:type="dxa"/>
          </w:tcPr>
          <w:p w14:paraId="000003C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C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C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Albúmina en g/L</w:t>
            </w:r>
          </w:p>
        </w:tc>
      </w:tr>
      <w:tr w:rsidR="00DF440D" w14:paraId="58726493" w14:textId="77777777">
        <w:tc>
          <w:tcPr>
            <w:tcW w:w="1935" w:type="dxa"/>
          </w:tcPr>
          <w:p w14:paraId="000003C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Bilirrubinas totales al ingreso</w:t>
            </w:r>
          </w:p>
        </w:tc>
        <w:tc>
          <w:tcPr>
            <w:tcW w:w="3285" w:type="dxa"/>
          </w:tcPr>
          <w:p w14:paraId="000003C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Bilirrubinas totales al ingreso al hospital según </w:t>
            </w:r>
            <w:proofErr w:type="spellStart"/>
            <w:r>
              <w:rPr>
                <w:rFonts w:ascii="Arial" w:eastAsia="Arial" w:hAnsi="Arial" w:cs="Arial"/>
                <w:sz w:val="20"/>
                <w:szCs w:val="20"/>
              </w:rPr>
              <w:t>EsSI</w:t>
            </w:r>
            <w:proofErr w:type="spellEnd"/>
          </w:p>
        </w:tc>
        <w:tc>
          <w:tcPr>
            <w:tcW w:w="1215" w:type="dxa"/>
          </w:tcPr>
          <w:p w14:paraId="000003C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C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C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Bilirrubinas totales en mg/</w:t>
            </w:r>
            <w:proofErr w:type="spellStart"/>
            <w:r>
              <w:rPr>
                <w:rFonts w:ascii="Arial" w:eastAsia="Arial" w:hAnsi="Arial" w:cs="Arial"/>
                <w:sz w:val="20"/>
                <w:szCs w:val="20"/>
              </w:rPr>
              <w:t>dL</w:t>
            </w:r>
            <w:proofErr w:type="spellEnd"/>
          </w:p>
        </w:tc>
      </w:tr>
      <w:tr w:rsidR="00DF440D" w14:paraId="378933E5" w14:textId="77777777">
        <w:tc>
          <w:tcPr>
            <w:tcW w:w="1935" w:type="dxa"/>
          </w:tcPr>
          <w:p w14:paraId="000003C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Bilirrubina directa al ingreso</w:t>
            </w:r>
          </w:p>
        </w:tc>
        <w:tc>
          <w:tcPr>
            <w:tcW w:w="3285" w:type="dxa"/>
          </w:tcPr>
          <w:p w14:paraId="000003C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Bilirrubina directa al ingreso al hospital según </w:t>
            </w:r>
            <w:proofErr w:type="spellStart"/>
            <w:r>
              <w:rPr>
                <w:rFonts w:ascii="Arial" w:eastAsia="Arial" w:hAnsi="Arial" w:cs="Arial"/>
                <w:sz w:val="20"/>
                <w:szCs w:val="20"/>
              </w:rPr>
              <w:t>EsSI</w:t>
            </w:r>
            <w:proofErr w:type="spellEnd"/>
          </w:p>
        </w:tc>
        <w:tc>
          <w:tcPr>
            <w:tcW w:w="1215" w:type="dxa"/>
          </w:tcPr>
          <w:p w14:paraId="000003C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C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C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Bilirrubina directa en </w:t>
            </w:r>
            <w:proofErr w:type="spellStart"/>
            <w:r>
              <w:rPr>
                <w:rFonts w:ascii="Arial" w:eastAsia="Arial" w:hAnsi="Arial" w:cs="Arial"/>
                <w:sz w:val="20"/>
                <w:szCs w:val="20"/>
              </w:rPr>
              <w:t>gm</w:t>
            </w:r>
            <w:proofErr w:type="spellEnd"/>
            <w:r>
              <w:rPr>
                <w:rFonts w:ascii="Arial" w:eastAsia="Arial" w:hAnsi="Arial" w:cs="Arial"/>
                <w:sz w:val="20"/>
                <w:szCs w:val="20"/>
              </w:rPr>
              <w:t>/</w:t>
            </w:r>
            <w:proofErr w:type="spellStart"/>
            <w:r>
              <w:rPr>
                <w:rFonts w:ascii="Arial" w:eastAsia="Arial" w:hAnsi="Arial" w:cs="Arial"/>
                <w:sz w:val="20"/>
                <w:szCs w:val="20"/>
              </w:rPr>
              <w:t>dL</w:t>
            </w:r>
            <w:proofErr w:type="spellEnd"/>
            <w:r>
              <w:rPr>
                <w:rFonts w:ascii="Arial" w:eastAsia="Arial" w:hAnsi="Arial" w:cs="Arial"/>
                <w:sz w:val="20"/>
                <w:szCs w:val="20"/>
              </w:rPr>
              <w:t xml:space="preserve"> </w:t>
            </w:r>
          </w:p>
        </w:tc>
      </w:tr>
      <w:tr w:rsidR="00DF440D" w14:paraId="25989F86" w14:textId="77777777">
        <w:tc>
          <w:tcPr>
            <w:tcW w:w="1935" w:type="dxa"/>
          </w:tcPr>
          <w:p w14:paraId="000003C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Bilirrubina indirecta al ingreso</w:t>
            </w:r>
          </w:p>
        </w:tc>
        <w:tc>
          <w:tcPr>
            <w:tcW w:w="3285" w:type="dxa"/>
          </w:tcPr>
          <w:p w14:paraId="000003C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Bilirrubina indirecta al ingreso al hospital según </w:t>
            </w:r>
            <w:proofErr w:type="spellStart"/>
            <w:r>
              <w:rPr>
                <w:rFonts w:ascii="Arial" w:eastAsia="Arial" w:hAnsi="Arial" w:cs="Arial"/>
                <w:sz w:val="20"/>
                <w:szCs w:val="20"/>
              </w:rPr>
              <w:t>EsSI</w:t>
            </w:r>
            <w:proofErr w:type="spellEnd"/>
          </w:p>
        </w:tc>
        <w:tc>
          <w:tcPr>
            <w:tcW w:w="1215" w:type="dxa"/>
          </w:tcPr>
          <w:p w14:paraId="000003C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D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D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Bilirrubina indirecta en </w:t>
            </w:r>
            <w:proofErr w:type="spellStart"/>
            <w:r>
              <w:rPr>
                <w:rFonts w:ascii="Arial" w:eastAsia="Arial" w:hAnsi="Arial" w:cs="Arial"/>
                <w:sz w:val="20"/>
                <w:szCs w:val="20"/>
              </w:rPr>
              <w:t>gm</w:t>
            </w:r>
            <w:proofErr w:type="spellEnd"/>
            <w:r>
              <w:rPr>
                <w:rFonts w:ascii="Arial" w:eastAsia="Arial" w:hAnsi="Arial" w:cs="Arial"/>
                <w:sz w:val="20"/>
                <w:szCs w:val="20"/>
              </w:rPr>
              <w:t>/</w:t>
            </w:r>
            <w:proofErr w:type="spellStart"/>
            <w:r>
              <w:rPr>
                <w:rFonts w:ascii="Arial" w:eastAsia="Arial" w:hAnsi="Arial" w:cs="Arial"/>
                <w:sz w:val="20"/>
                <w:szCs w:val="20"/>
              </w:rPr>
              <w:t>dL</w:t>
            </w:r>
            <w:proofErr w:type="spellEnd"/>
            <w:r>
              <w:rPr>
                <w:rFonts w:ascii="Arial" w:eastAsia="Arial" w:hAnsi="Arial" w:cs="Arial"/>
                <w:sz w:val="20"/>
                <w:szCs w:val="20"/>
              </w:rPr>
              <w:t xml:space="preserve"> </w:t>
            </w:r>
          </w:p>
        </w:tc>
      </w:tr>
      <w:tr w:rsidR="00DF440D" w14:paraId="6B2CAE85" w14:textId="77777777">
        <w:tc>
          <w:tcPr>
            <w:tcW w:w="1935" w:type="dxa"/>
          </w:tcPr>
          <w:p w14:paraId="000003D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Sodio sérico al ingreso</w:t>
            </w:r>
          </w:p>
        </w:tc>
        <w:tc>
          <w:tcPr>
            <w:tcW w:w="3285" w:type="dxa"/>
          </w:tcPr>
          <w:p w14:paraId="000003D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Sodio sérico al ingreso al hospital según </w:t>
            </w:r>
            <w:proofErr w:type="spellStart"/>
            <w:r>
              <w:rPr>
                <w:rFonts w:ascii="Arial" w:eastAsia="Arial" w:hAnsi="Arial" w:cs="Arial"/>
                <w:sz w:val="20"/>
                <w:szCs w:val="20"/>
              </w:rPr>
              <w:t>EsSI</w:t>
            </w:r>
            <w:proofErr w:type="spellEnd"/>
          </w:p>
        </w:tc>
        <w:tc>
          <w:tcPr>
            <w:tcW w:w="1215" w:type="dxa"/>
          </w:tcPr>
          <w:p w14:paraId="000003D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D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D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Sodio en mEq/L</w:t>
            </w:r>
          </w:p>
        </w:tc>
      </w:tr>
      <w:tr w:rsidR="00DF440D" w14:paraId="2C30122A" w14:textId="77777777">
        <w:tc>
          <w:tcPr>
            <w:tcW w:w="1935" w:type="dxa"/>
          </w:tcPr>
          <w:p w14:paraId="000003D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Potasio sérico al ingreso</w:t>
            </w:r>
          </w:p>
        </w:tc>
        <w:tc>
          <w:tcPr>
            <w:tcW w:w="3285" w:type="dxa"/>
          </w:tcPr>
          <w:p w14:paraId="000003D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Potasio sérico al ingreso al hospital según </w:t>
            </w:r>
            <w:proofErr w:type="spellStart"/>
            <w:r>
              <w:rPr>
                <w:rFonts w:ascii="Arial" w:eastAsia="Arial" w:hAnsi="Arial" w:cs="Arial"/>
                <w:sz w:val="20"/>
                <w:szCs w:val="20"/>
              </w:rPr>
              <w:t>EsSI</w:t>
            </w:r>
            <w:proofErr w:type="spellEnd"/>
          </w:p>
        </w:tc>
        <w:tc>
          <w:tcPr>
            <w:tcW w:w="1215" w:type="dxa"/>
          </w:tcPr>
          <w:p w14:paraId="000003D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D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D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Potasio en mEq/L</w:t>
            </w:r>
          </w:p>
        </w:tc>
      </w:tr>
      <w:tr w:rsidR="00DF440D" w14:paraId="4B3593D3" w14:textId="77777777">
        <w:tc>
          <w:tcPr>
            <w:tcW w:w="1935" w:type="dxa"/>
          </w:tcPr>
          <w:p w14:paraId="000003D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Cloro sérico al ingreso</w:t>
            </w:r>
          </w:p>
        </w:tc>
        <w:tc>
          <w:tcPr>
            <w:tcW w:w="3285" w:type="dxa"/>
          </w:tcPr>
          <w:p w14:paraId="000003D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Cloro sérico al ingreso al hospital según </w:t>
            </w:r>
            <w:proofErr w:type="spellStart"/>
            <w:r>
              <w:rPr>
                <w:rFonts w:ascii="Arial" w:eastAsia="Arial" w:hAnsi="Arial" w:cs="Arial"/>
                <w:sz w:val="20"/>
                <w:szCs w:val="20"/>
              </w:rPr>
              <w:t>EsSI</w:t>
            </w:r>
            <w:proofErr w:type="spellEnd"/>
          </w:p>
        </w:tc>
        <w:tc>
          <w:tcPr>
            <w:tcW w:w="1215" w:type="dxa"/>
          </w:tcPr>
          <w:p w14:paraId="000003D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D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E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Cloro en mEq/L</w:t>
            </w:r>
          </w:p>
        </w:tc>
      </w:tr>
    </w:tbl>
    <w:p w14:paraId="000003E1" w14:textId="77777777" w:rsidR="00DF440D" w:rsidRDefault="00DF440D">
      <w:pPr>
        <w:spacing w:after="0"/>
        <w:ind w:firstLine="1"/>
        <w:jc w:val="both"/>
        <w:rPr>
          <w:rFonts w:ascii="Arial" w:eastAsia="Arial" w:hAnsi="Arial" w:cs="Arial"/>
          <w:u w:val="single"/>
        </w:rPr>
      </w:pPr>
    </w:p>
    <w:p w14:paraId="000003E2" w14:textId="77777777" w:rsidR="00DF440D" w:rsidRDefault="00FA3160" w:rsidP="001B5D21">
      <w:pPr>
        <w:numPr>
          <w:ilvl w:val="2"/>
          <w:numId w:val="10"/>
        </w:numPr>
        <w:spacing w:after="0"/>
        <w:ind w:left="709"/>
        <w:jc w:val="both"/>
        <w:rPr>
          <w:rFonts w:ascii="Arial" w:eastAsia="Arial" w:hAnsi="Arial" w:cs="Arial"/>
        </w:rPr>
      </w:pPr>
      <w:r>
        <w:rPr>
          <w:rFonts w:ascii="Arial" w:eastAsia="Arial" w:hAnsi="Arial" w:cs="Arial"/>
        </w:rPr>
        <w:t>Otras variables:</w:t>
      </w:r>
    </w:p>
    <w:p w14:paraId="000003E3" w14:textId="77777777" w:rsidR="00DF440D" w:rsidRDefault="00DF440D">
      <w:pPr>
        <w:spacing w:after="0"/>
        <w:ind w:firstLine="1"/>
        <w:jc w:val="both"/>
        <w:rPr>
          <w:rFonts w:ascii="Arial" w:eastAsia="Arial" w:hAnsi="Arial" w:cs="Arial"/>
          <w:u w:val="single"/>
        </w:rPr>
      </w:pPr>
    </w:p>
    <w:tbl>
      <w:tblPr>
        <w:tblStyle w:val="a1"/>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85"/>
        <w:gridCol w:w="1215"/>
        <w:gridCol w:w="1185"/>
        <w:gridCol w:w="1365"/>
      </w:tblGrid>
      <w:tr w:rsidR="00DF440D" w14:paraId="6174D2D4" w14:textId="77777777">
        <w:tc>
          <w:tcPr>
            <w:tcW w:w="1935" w:type="dxa"/>
          </w:tcPr>
          <w:p w14:paraId="000003E4"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 xml:space="preserve">Variables </w:t>
            </w:r>
          </w:p>
        </w:tc>
        <w:tc>
          <w:tcPr>
            <w:tcW w:w="3285" w:type="dxa"/>
          </w:tcPr>
          <w:p w14:paraId="000003E5"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Definición operacional</w:t>
            </w:r>
          </w:p>
        </w:tc>
        <w:tc>
          <w:tcPr>
            <w:tcW w:w="1215" w:type="dxa"/>
          </w:tcPr>
          <w:p w14:paraId="000003E6"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Tipo</w:t>
            </w:r>
          </w:p>
        </w:tc>
        <w:tc>
          <w:tcPr>
            <w:tcW w:w="1185" w:type="dxa"/>
          </w:tcPr>
          <w:p w14:paraId="000003E7"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Escala</w:t>
            </w:r>
          </w:p>
        </w:tc>
        <w:tc>
          <w:tcPr>
            <w:tcW w:w="1365" w:type="dxa"/>
          </w:tcPr>
          <w:p w14:paraId="000003E8" w14:textId="77777777" w:rsidR="00DF440D" w:rsidRDefault="00FA3160">
            <w:pPr>
              <w:spacing w:after="0"/>
              <w:jc w:val="both"/>
              <w:rPr>
                <w:rFonts w:ascii="Arial" w:eastAsia="Arial" w:hAnsi="Arial" w:cs="Arial"/>
                <w:b/>
                <w:sz w:val="20"/>
                <w:szCs w:val="20"/>
              </w:rPr>
            </w:pPr>
            <w:r>
              <w:rPr>
                <w:rFonts w:ascii="Arial" w:eastAsia="Arial" w:hAnsi="Arial" w:cs="Arial"/>
                <w:b/>
                <w:sz w:val="20"/>
                <w:szCs w:val="20"/>
              </w:rPr>
              <w:t>Indicadores</w:t>
            </w:r>
          </w:p>
        </w:tc>
      </w:tr>
      <w:tr w:rsidR="00DF440D" w14:paraId="59C8EC4D" w14:textId="77777777">
        <w:tc>
          <w:tcPr>
            <w:tcW w:w="1935" w:type="dxa"/>
          </w:tcPr>
          <w:p w14:paraId="000003E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atención ambulatoria del caso probable de dengue</w:t>
            </w:r>
          </w:p>
        </w:tc>
        <w:tc>
          <w:tcPr>
            <w:tcW w:w="3285" w:type="dxa"/>
          </w:tcPr>
          <w:p w14:paraId="000003E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atención ambulatoria del caso probable de dengue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notificación del caso probable de dengue)</w:t>
            </w:r>
          </w:p>
        </w:tc>
        <w:tc>
          <w:tcPr>
            <w:tcW w:w="1215" w:type="dxa"/>
          </w:tcPr>
          <w:p w14:paraId="000003E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E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3ED"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0C1E2549" w14:textId="77777777">
        <w:tc>
          <w:tcPr>
            <w:tcW w:w="1935" w:type="dxa"/>
          </w:tcPr>
          <w:p w14:paraId="000003E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notificación del caso probable de dengue </w:t>
            </w:r>
          </w:p>
        </w:tc>
        <w:tc>
          <w:tcPr>
            <w:tcW w:w="3285" w:type="dxa"/>
          </w:tcPr>
          <w:p w14:paraId="000003E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notificación del caso probable de dengue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notificación del caso probable de dengue)</w:t>
            </w:r>
          </w:p>
        </w:tc>
        <w:tc>
          <w:tcPr>
            <w:tcW w:w="1215" w:type="dxa"/>
          </w:tcPr>
          <w:p w14:paraId="000003F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F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3F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7B8916CA" w14:textId="77777777">
        <w:tc>
          <w:tcPr>
            <w:tcW w:w="1935" w:type="dxa"/>
          </w:tcPr>
          <w:p w14:paraId="000003F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notificación del </w:t>
            </w:r>
            <w:r>
              <w:rPr>
                <w:rFonts w:ascii="Arial" w:eastAsia="Arial" w:hAnsi="Arial" w:cs="Arial"/>
                <w:sz w:val="20"/>
                <w:szCs w:val="20"/>
              </w:rPr>
              <w:lastRenderedPageBreak/>
              <w:t xml:space="preserve">caso probable de dengue </w:t>
            </w:r>
          </w:p>
        </w:tc>
        <w:tc>
          <w:tcPr>
            <w:tcW w:w="3285" w:type="dxa"/>
          </w:tcPr>
          <w:p w14:paraId="000003F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 xml:space="preserve">Hora de notificación del caso probable de dengue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w:t>
            </w:r>
            <w:r>
              <w:rPr>
                <w:rFonts w:ascii="Arial" w:eastAsia="Arial" w:hAnsi="Arial" w:cs="Arial"/>
                <w:sz w:val="20"/>
                <w:szCs w:val="20"/>
              </w:rPr>
              <w:lastRenderedPageBreak/>
              <w:t>componer la variable tiempo de notificación del caso probable de dengue)</w:t>
            </w:r>
          </w:p>
        </w:tc>
        <w:tc>
          <w:tcPr>
            <w:tcW w:w="1215" w:type="dxa"/>
          </w:tcPr>
          <w:p w14:paraId="000003F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Numérica</w:t>
            </w:r>
          </w:p>
        </w:tc>
        <w:tc>
          <w:tcPr>
            <w:tcW w:w="1185" w:type="dxa"/>
          </w:tcPr>
          <w:p w14:paraId="000003F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3F7"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553C4934" w14:textId="77777777">
        <w:tc>
          <w:tcPr>
            <w:tcW w:w="1935" w:type="dxa"/>
          </w:tcPr>
          <w:p w14:paraId="000003F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notificación del caso probable de dengue</w:t>
            </w:r>
          </w:p>
        </w:tc>
        <w:tc>
          <w:tcPr>
            <w:tcW w:w="3285" w:type="dxa"/>
          </w:tcPr>
          <w:p w14:paraId="000003F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notificación del caso probable de dengue calculado mediante la diferencia entre la fecha y hora de la fecha de atención ambulatoria del caso probable de dengue, y la fecha y hora de notificación del caso</w:t>
            </w:r>
          </w:p>
        </w:tc>
        <w:tc>
          <w:tcPr>
            <w:tcW w:w="1215" w:type="dxa"/>
          </w:tcPr>
          <w:p w14:paraId="000003F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3F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3F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 y horas</w:t>
            </w:r>
          </w:p>
        </w:tc>
      </w:tr>
      <w:tr w:rsidR="00DF440D" w14:paraId="04D1399E" w14:textId="77777777">
        <w:tc>
          <w:tcPr>
            <w:tcW w:w="1935" w:type="dxa"/>
          </w:tcPr>
          <w:p w14:paraId="000003F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toma de muestra del caso probable de dengue para confirmación en el INS</w:t>
            </w:r>
          </w:p>
        </w:tc>
        <w:tc>
          <w:tcPr>
            <w:tcW w:w="3285" w:type="dxa"/>
          </w:tcPr>
          <w:p w14:paraId="000003F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toma de muestra del caso probable de dengue para confirmación en el INS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diagnóstico de laboratorio)</w:t>
            </w:r>
          </w:p>
        </w:tc>
        <w:tc>
          <w:tcPr>
            <w:tcW w:w="1215" w:type="dxa"/>
          </w:tcPr>
          <w:p w14:paraId="000003F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0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0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699C2130" w14:textId="77777777">
        <w:tc>
          <w:tcPr>
            <w:tcW w:w="1935" w:type="dxa"/>
          </w:tcPr>
          <w:p w14:paraId="0000040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toma de muestra del caso probable de dengue para confirmación en el INS</w:t>
            </w:r>
          </w:p>
        </w:tc>
        <w:tc>
          <w:tcPr>
            <w:tcW w:w="3285" w:type="dxa"/>
          </w:tcPr>
          <w:p w14:paraId="0000040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toma de muestra del caso probable de dengue para confirmación en el INS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diagnóstico de laboratorio)</w:t>
            </w:r>
          </w:p>
        </w:tc>
        <w:tc>
          <w:tcPr>
            <w:tcW w:w="1215" w:type="dxa"/>
          </w:tcPr>
          <w:p w14:paraId="0000040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0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06"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25B21085" w14:textId="77777777">
        <w:tc>
          <w:tcPr>
            <w:tcW w:w="1935" w:type="dxa"/>
          </w:tcPr>
          <w:p w14:paraId="0000040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toma de muestra del caso probable notificado</w:t>
            </w:r>
          </w:p>
        </w:tc>
        <w:tc>
          <w:tcPr>
            <w:tcW w:w="3285" w:type="dxa"/>
          </w:tcPr>
          <w:p w14:paraId="0000040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toma de muestra del caso probable de dengue calculado mediante la diferencia entre la fecha y hora de la notificación del caso probable de dengue, y la fecha y hora de la toma de muestra</w:t>
            </w:r>
          </w:p>
        </w:tc>
        <w:tc>
          <w:tcPr>
            <w:tcW w:w="1215" w:type="dxa"/>
          </w:tcPr>
          <w:p w14:paraId="0000040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0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0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 y horas</w:t>
            </w:r>
          </w:p>
        </w:tc>
      </w:tr>
      <w:tr w:rsidR="00DF440D" w14:paraId="3B308F3D" w14:textId="77777777">
        <w:tc>
          <w:tcPr>
            <w:tcW w:w="1935" w:type="dxa"/>
          </w:tcPr>
          <w:p w14:paraId="0000040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toma de muestra para el diagnóstico del antígeno NS1 / </w:t>
            </w:r>
            <w:proofErr w:type="spellStart"/>
            <w:r>
              <w:rPr>
                <w:rFonts w:ascii="Arial" w:eastAsia="Arial" w:hAnsi="Arial" w:cs="Arial"/>
                <w:sz w:val="20"/>
                <w:szCs w:val="20"/>
              </w:rPr>
              <w:t>qRT</w:t>
            </w:r>
            <w:proofErr w:type="spellEnd"/>
            <w:r>
              <w:rPr>
                <w:rFonts w:ascii="Arial" w:eastAsia="Arial" w:hAnsi="Arial" w:cs="Arial"/>
                <w:sz w:val="20"/>
                <w:szCs w:val="20"/>
              </w:rPr>
              <w:t>-PCR / cultivo (aislamiento viral)</w:t>
            </w:r>
          </w:p>
        </w:tc>
        <w:tc>
          <w:tcPr>
            <w:tcW w:w="3285" w:type="dxa"/>
          </w:tcPr>
          <w:p w14:paraId="0000040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toma de muestra de la prueba antigénica NS1 / </w:t>
            </w:r>
            <w:proofErr w:type="spellStart"/>
            <w:r>
              <w:rPr>
                <w:rFonts w:ascii="Arial" w:eastAsia="Arial" w:hAnsi="Arial" w:cs="Arial"/>
                <w:sz w:val="20"/>
                <w:szCs w:val="20"/>
              </w:rPr>
              <w:t>qRT</w:t>
            </w:r>
            <w:proofErr w:type="spellEnd"/>
            <w:r>
              <w:rPr>
                <w:rFonts w:ascii="Arial" w:eastAsia="Arial" w:hAnsi="Arial" w:cs="Arial"/>
                <w:sz w:val="20"/>
                <w:szCs w:val="20"/>
              </w:rPr>
              <w:t>-PCR / cultivo (aislamiento viral) según INS (valor para componer la variable tiempo de emisión del resultado en casos con inicio de fiebre entre 1 a 5 días)</w:t>
            </w:r>
          </w:p>
        </w:tc>
        <w:tc>
          <w:tcPr>
            <w:tcW w:w="1215" w:type="dxa"/>
          </w:tcPr>
          <w:p w14:paraId="0000040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0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1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50F3F798" w14:textId="77777777">
        <w:tc>
          <w:tcPr>
            <w:tcW w:w="1935" w:type="dxa"/>
          </w:tcPr>
          <w:p w14:paraId="0000041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toma de la 1era muestra para el diagnóstico serológico IgM / IgG </w:t>
            </w:r>
          </w:p>
        </w:tc>
        <w:tc>
          <w:tcPr>
            <w:tcW w:w="3285" w:type="dxa"/>
          </w:tcPr>
          <w:p w14:paraId="0000041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toma de muestra de la 1era muestra del diagnóstico serológico IgM / IgG (valor para componer la variable tiempo de emisión del resultado de la 1era prueba IgM / IgG en casos con inicio de fiebre de 6 a más días)</w:t>
            </w:r>
          </w:p>
        </w:tc>
        <w:tc>
          <w:tcPr>
            <w:tcW w:w="1215" w:type="dxa"/>
          </w:tcPr>
          <w:p w14:paraId="0000041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1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1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3A6E534B" w14:textId="77777777">
        <w:tc>
          <w:tcPr>
            <w:tcW w:w="1935" w:type="dxa"/>
          </w:tcPr>
          <w:p w14:paraId="0000041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toma de la 2da muestra para el diagnóstico serológico IgM / IgG</w:t>
            </w:r>
          </w:p>
        </w:tc>
        <w:tc>
          <w:tcPr>
            <w:tcW w:w="3285" w:type="dxa"/>
          </w:tcPr>
          <w:p w14:paraId="00000417" w14:textId="4D760DA2" w:rsidR="00DF440D" w:rsidRDefault="00FA3160">
            <w:pPr>
              <w:spacing w:after="0"/>
              <w:jc w:val="both"/>
              <w:rPr>
                <w:rFonts w:ascii="Arial" w:eastAsia="Arial" w:hAnsi="Arial" w:cs="Arial"/>
                <w:sz w:val="20"/>
                <w:szCs w:val="20"/>
              </w:rPr>
            </w:pPr>
            <w:r>
              <w:rPr>
                <w:rFonts w:ascii="Arial" w:eastAsia="Arial" w:hAnsi="Arial" w:cs="Arial"/>
                <w:sz w:val="20"/>
                <w:szCs w:val="20"/>
              </w:rPr>
              <w:t>Fecha de toma de muestra de la 2da muestra del diagnóstico serológico IgM / IgG según INS (valor para componer la variable tiempo de emisión del resultado de la 2da prueba IgM / IgG en casos con inicio de fiebre de 6 a más días)</w:t>
            </w:r>
          </w:p>
        </w:tc>
        <w:tc>
          <w:tcPr>
            <w:tcW w:w="1215" w:type="dxa"/>
          </w:tcPr>
          <w:p w14:paraId="0000041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1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1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357E2C41" w14:textId="77777777">
        <w:tc>
          <w:tcPr>
            <w:tcW w:w="1935" w:type="dxa"/>
          </w:tcPr>
          <w:p w14:paraId="0000041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Fecha de envío de muestra al INS</w:t>
            </w:r>
          </w:p>
        </w:tc>
        <w:tc>
          <w:tcPr>
            <w:tcW w:w="3285" w:type="dxa"/>
          </w:tcPr>
          <w:p w14:paraId="0000041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envío de muestra al INS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envío de muestra)</w:t>
            </w:r>
          </w:p>
        </w:tc>
        <w:tc>
          <w:tcPr>
            <w:tcW w:w="1215" w:type="dxa"/>
          </w:tcPr>
          <w:p w14:paraId="0000041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1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1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44748272" w14:textId="77777777">
        <w:tc>
          <w:tcPr>
            <w:tcW w:w="1935" w:type="dxa"/>
          </w:tcPr>
          <w:p w14:paraId="0000042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envío de muestra al INS</w:t>
            </w:r>
          </w:p>
        </w:tc>
        <w:tc>
          <w:tcPr>
            <w:tcW w:w="3285" w:type="dxa"/>
          </w:tcPr>
          <w:p w14:paraId="0000042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envío de muestra al INS según ficha MINSA o </w:t>
            </w:r>
            <w:proofErr w:type="spellStart"/>
            <w:r>
              <w:rPr>
                <w:rFonts w:ascii="Arial" w:eastAsia="Arial" w:hAnsi="Arial" w:cs="Arial"/>
                <w:sz w:val="20"/>
                <w:szCs w:val="20"/>
              </w:rPr>
              <w:t>EsSI</w:t>
            </w:r>
            <w:proofErr w:type="spellEnd"/>
            <w:r>
              <w:rPr>
                <w:rFonts w:ascii="Arial" w:eastAsia="Arial" w:hAnsi="Arial" w:cs="Arial"/>
                <w:sz w:val="20"/>
                <w:szCs w:val="20"/>
              </w:rPr>
              <w:t xml:space="preserve"> (valor para componer la variable tiempo de envío de muestra)</w:t>
            </w:r>
          </w:p>
        </w:tc>
        <w:tc>
          <w:tcPr>
            <w:tcW w:w="1215" w:type="dxa"/>
          </w:tcPr>
          <w:p w14:paraId="0000042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2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24"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44BD182B" w14:textId="77777777">
        <w:tc>
          <w:tcPr>
            <w:tcW w:w="1935" w:type="dxa"/>
          </w:tcPr>
          <w:p w14:paraId="0000042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recepción de muestra al INS</w:t>
            </w:r>
          </w:p>
        </w:tc>
        <w:tc>
          <w:tcPr>
            <w:tcW w:w="3285" w:type="dxa"/>
          </w:tcPr>
          <w:p w14:paraId="0000042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recepción de muestra en el INS según ficha MINSA (valor para componer la variable tiempo de envío de muestra)</w:t>
            </w:r>
          </w:p>
        </w:tc>
        <w:tc>
          <w:tcPr>
            <w:tcW w:w="1215" w:type="dxa"/>
          </w:tcPr>
          <w:p w14:paraId="0000042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2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2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255511C6" w14:textId="77777777">
        <w:tc>
          <w:tcPr>
            <w:tcW w:w="1935" w:type="dxa"/>
          </w:tcPr>
          <w:p w14:paraId="0000042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recepción de muestra al INS</w:t>
            </w:r>
          </w:p>
        </w:tc>
        <w:tc>
          <w:tcPr>
            <w:tcW w:w="3285" w:type="dxa"/>
          </w:tcPr>
          <w:p w14:paraId="0000042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recepción de muestra al INS ficha MINSA (valor para componer la variable tiempo de envío de muestra)</w:t>
            </w:r>
          </w:p>
        </w:tc>
        <w:tc>
          <w:tcPr>
            <w:tcW w:w="1215" w:type="dxa"/>
          </w:tcPr>
          <w:p w14:paraId="0000042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2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2E"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4B979ED6" w14:textId="77777777">
        <w:tc>
          <w:tcPr>
            <w:tcW w:w="1935" w:type="dxa"/>
          </w:tcPr>
          <w:p w14:paraId="0000042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envío de muestra</w:t>
            </w:r>
          </w:p>
        </w:tc>
        <w:tc>
          <w:tcPr>
            <w:tcW w:w="3285" w:type="dxa"/>
          </w:tcPr>
          <w:p w14:paraId="0000043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envío de muestra calculado mediante la diferencia entre la fecha y hora de recepción de la muestra, y el envío de la muestra en el INS</w:t>
            </w:r>
          </w:p>
        </w:tc>
        <w:tc>
          <w:tcPr>
            <w:tcW w:w="1215" w:type="dxa"/>
          </w:tcPr>
          <w:p w14:paraId="0000043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3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3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 y horas</w:t>
            </w:r>
          </w:p>
        </w:tc>
      </w:tr>
      <w:tr w:rsidR="00DF440D" w14:paraId="12B563A4" w14:textId="77777777">
        <w:trPr>
          <w:trHeight w:val="1069"/>
        </w:trPr>
        <w:tc>
          <w:tcPr>
            <w:tcW w:w="1935" w:type="dxa"/>
          </w:tcPr>
          <w:p w14:paraId="0000043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 NS1 </w:t>
            </w:r>
          </w:p>
        </w:tc>
        <w:tc>
          <w:tcPr>
            <w:tcW w:w="3285" w:type="dxa"/>
          </w:tcPr>
          <w:p w14:paraId="0000043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emisión de resultado NS1 según INS (valor para componer la variable tiempo de emisión del resultado NS1)</w:t>
            </w:r>
          </w:p>
        </w:tc>
        <w:tc>
          <w:tcPr>
            <w:tcW w:w="1215" w:type="dxa"/>
          </w:tcPr>
          <w:p w14:paraId="0000043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3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3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53BC53A2" w14:textId="77777777">
        <w:trPr>
          <w:trHeight w:val="1190"/>
        </w:trPr>
        <w:tc>
          <w:tcPr>
            <w:tcW w:w="1935" w:type="dxa"/>
          </w:tcPr>
          <w:p w14:paraId="0000043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 </w:t>
            </w:r>
            <w:proofErr w:type="spellStart"/>
            <w:r>
              <w:rPr>
                <w:rFonts w:ascii="Arial" w:eastAsia="Arial" w:hAnsi="Arial" w:cs="Arial"/>
                <w:sz w:val="20"/>
                <w:szCs w:val="20"/>
              </w:rPr>
              <w:t>qRT</w:t>
            </w:r>
            <w:proofErr w:type="spellEnd"/>
            <w:r>
              <w:rPr>
                <w:rFonts w:ascii="Arial" w:eastAsia="Arial" w:hAnsi="Arial" w:cs="Arial"/>
                <w:sz w:val="20"/>
                <w:szCs w:val="20"/>
              </w:rPr>
              <w:t xml:space="preserve">-PCR </w:t>
            </w:r>
          </w:p>
        </w:tc>
        <w:tc>
          <w:tcPr>
            <w:tcW w:w="3285" w:type="dxa"/>
          </w:tcPr>
          <w:p w14:paraId="0000043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 </w:t>
            </w:r>
            <w:proofErr w:type="spellStart"/>
            <w:r>
              <w:rPr>
                <w:rFonts w:ascii="Arial" w:eastAsia="Arial" w:hAnsi="Arial" w:cs="Arial"/>
                <w:sz w:val="20"/>
                <w:szCs w:val="20"/>
              </w:rPr>
              <w:t>qRT</w:t>
            </w:r>
            <w:proofErr w:type="spellEnd"/>
            <w:r>
              <w:rPr>
                <w:rFonts w:ascii="Arial" w:eastAsia="Arial" w:hAnsi="Arial" w:cs="Arial"/>
                <w:sz w:val="20"/>
                <w:szCs w:val="20"/>
              </w:rPr>
              <w:t xml:space="preserve">-PCR (valor para componer la variable tiempo de emisión del resultado </w:t>
            </w:r>
            <w:proofErr w:type="spellStart"/>
            <w:r>
              <w:rPr>
                <w:rFonts w:ascii="Arial" w:eastAsia="Arial" w:hAnsi="Arial" w:cs="Arial"/>
                <w:sz w:val="20"/>
                <w:szCs w:val="20"/>
              </w:rPr>
              <w:t>qRT</w:t>
            </w:r>
            <w:proofErr w:type="spellEnd"/>
            <w:r>
              <w:rPr>
                <w:rFonts w:ascii="Arial" w:eastAsia="Arial" w:hAnsi="Arial" w:cs="Arial"/>
                <w:sz w:val="20"/>
                <w:szCs w:val="20"/>
              </w:rPr>
              <w:t>-PCR)</w:t>
            </w:r>
          </w:p>
        </w:tc>
        <w:tc>
          <w:tcPr>
            <w:tcW w:w="1215" w:type="dxa"/>
          </w:tcPr>
          <w:p w14:paraId="0000043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3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3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7AE14B82" w14:textId="77777777">
        <w:trPr>
          <w:trHeight w:val="1190"/>
        </w:trPr>
        <w:tc>
          <w:tcPr>
            <w:tcW w:w="1935" w:type="dxa"/>
          </w:tcPr>
          <w:p w14:paraId="0000043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emisión de resultado del cultivo (aislamiento viral)</w:t>
            </w:r>
          </w:p>
        </w:tc>
        <w:tc>
          <w:tcPr>
            <w:tcW w:w="3285" w:type="dxa"/>
          </w:tcPr>
          <w:p w14:paraId="0000043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emisión de resultado del cultivo celular (valor para componer la variable tiempo de emisión del resultado del cultivo (aislamiento viral))</w:t>
            </w:r>
          </w:p>
        </w:tc>
        <w:tc>
          <w:tcPr>
            <w:tcW w:w="1215" w:type="dxa"/>
          </w:tcPr>
          <w:p w14:paraId="0000044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4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4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301ABC61" w14:textId="77777777">
        <w:tc>
          <w:tcPr>
            <w:tcW w:w="1935" w:type="dxa"/>
          </w:tcPr>
          <w:p w14:paraId="0000044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 de la 1era prueba IgM / IgG </w:t>
            </w:r>
          </w:p>
        </w:tc>
        <w:tc>
          <w:tcPr>
            <w:tcW w:w="3285" w:type="dxa"/>
          </w:tcPr>
          <w:p w14:paraId="0000044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emisión de resultado de la 1era prueba IgM / IgG (valor para componer la variable tiempo de emisión del resultado de la 1era prueba IgM / IgG)</w:t>
            </w:r>
          </w:p>
        </w:tc>
        <w:tc>
          <w:tcPr>
            <w:tcW w:w="1215" w:type="dxa"/>
          </w:tcPr>
          <w:p w14:paraId="0000044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4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4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0CB99C59" w14:textId="77777777">
        <w:tc>
          <w:tcPr>
            <w:tcW w:w="1935" w:type="dxa"/>
          </w:tcPr>
          <w:p w14:paraId="0000044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 de la 2da prueba IgM / IgG </w:t>
            </w:r>
          </w:p>
        </w:tc>
        <w:tc>
          <w:tcPr>
            <w:tcW w:w="3285" w:type="dxa"/>
          </w:tcPr>
          <w:p w14:paraId="0000044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emisión de resultado de la 2da prueba IgM / IgG (valor para componer la variable tiempo de emisión del resultado de la 2da prueba IgM / IgG)</w:t>
            </w:r>
          </w:p>
        </w:tc>
        <w:tc>
          <w:tcPr>
            <w:tcW w:w="1215" w:type="dxa"/>
          </w:tcPr>
          <w:p w14:paraId="0000044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4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4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47AFC445" w14:textId="77777777">
        <w:tc>
          <w:tcPr>
            <w:tcW w:w="1935" w:type="dxa"/>
          </w:tcPr>
          <w:p w14:paraId="0000044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emisión de resultado NS1 </w:t>
            </w:r>
          </w:p>
        </w:tc>
        <w:tc>
          <w:tcPr>
            <w:tcW w:w="3285" w:type="dxa"/>
          </w:tcPr>
          <w:p w14:paraId="0000044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 resultado NS1 calculado mediante la diferencia entre la fecha emisión del resultado y la recepción de la muestra</w:t>
            </w:r>
          </w:p>
        </w:tc>
        <w:tc>
          <w:tcPr>
            <w:tcW w:w="1215" w:type="dxa"/>
          </w:tcPr>
          <w:p w14:paraId="0000044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5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5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3D095EE9" w14:textId="77777777">
        <w:tc>
          <w:tcPr>
            <w:tcW w:w="1935" w:type="dxa"/>
          </w:tcPr>
          <w:p w14:paraId="0000045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 xml:space="preserve">Tiempo de emisión de resultado </w:t>
            </w:r>
            <w:proofErr w:type="spellStart"/>
            <w:r>
              <w:rPr>
                <w:rFonts w:ascii="Arial" w:eastAsia="Arial" w:hAnsi="Arial" w:cs="Arial"/>
                <w:sz w:val="20"/>
                <w:szCs w:val="20"/>
              </w:rPr>
              <w:t>qRT</w:t>
            </w:r>
            <w:proofErr w:type="spellEnd"/>
            <w:r>
              <w:rPr>
                <w:rFonts w:ascii="Arial" w:eastAsia="Arial" w:hAnsi="Arial" w:cs="Arial"/>
                <w:sz w:val="20"/>
                <w:szCs w:val="20"/>
              </w:rPr>
              <w:t xml:space="preserve">-PCR </w:t>
            </w:r>
          </w:p>
        </w:tc>
        <w:tc>
          <w:tcPr>
            <w:tcW w:w="3285" w:type="dxa"/>
          </w:tcPr>
          <w:p w14:paraId="0000045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emisión de resultado </w:t>
            </w:r>
            <w:proofErr w:type="spellStart"/>
            <w:r>
              <w:rPr>
                <w:rFonts w:ascii="Arial" w:eastAsia="Arial" w:hAnsi="Arial" w:cs="Arial"/>
                <w:sz w:val="20"/>
                <w:szCs w:val="20"/>
              </w:rPr>
              <w:t>qRT</w:t>
            </w:r>
            <w:proofErr w:type="spellEnd"/>
            <w:r>
              <w:rPr>
                <w:rFonts w:ascii="Arial" w:eastAsia="Arial" w:hAnsi="Arial" w:cs="Arial"/>
                <w:sz w:val="20"/>
                <w:szCs w:val="20"/>
              </w:rPr>
              <w:t>-PCR calculado mediante la diferencia entre la fecha emisión del resultado y la recepción de la muestra</w:t>
            </w:r>
          </w:p>
        </w:tc>
        <w:tc>
          <w:tcPr>
            <w:tcW w:w="1215" w:type="dxa"/>
          </w:tcPr>
          <w:p w14:paraId="0000045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5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5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2B8AF44D" w14:textId="77777777">
        <w:tc>
          <w:tcPr>
            <w:tcW w:w="1935" w:type="dxa"/>
          </w:tcPr>
          <w:p w14:paraId="0000045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 resultado de cultivo (aislamiento viral)</w:t>
            </w:r>
          </w:p>
        </w:tc>
        <w:tc>
          <w:tcPr>
            <w:tcW w:w="3285" w:type="dxa"/>
          </w:tcPr>
          <w:p w14:paraId="0000045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 resultado de cultivo (aislamiento viral) calculado mediante la diferencia entre la fecha emisión del resultado y la recepción de la muestra</w:t>
            </w:r>
          </w:p>
        </w:tc>
        <w:tc>
          <w:tcPr>
            <w:tcW w:w="1215" w:type="dxa"/>
          </w:tcPr>
          <w:p w14:paraId="0000045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5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5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0CCAF7C8" w14:textId="77777777">
        <w:tc>
          <w:tcPr>
            <w:tcW w:w="1935" w:type="dxa"/>
          </w:tcPr>
          <w:p w14:paraId="0000045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del resultado de la 1era prueba IgM / IgG</w:t>
            </w:r>
          </w:p>
        </w:tc>
        <w:tc>
          <w:tcPr>
            <w:tcW w:w="3285" w:type="dxa"/>
          </w:tcPr>
          <w:p w14:paraId="0000045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del resultado de la 1era prueba IgM / IgG calculado mediante la diferencia entre la fecha emisión del resultado y la recepción de la muestra</w:t>
            </w:r>
          </w:p>
        </w:tc>
        <w:tc>
          <w:tcPr>
            <w:tcW w:w="1215" w:type="dxa"/>
          </w:tcPr>
          <w:p w14:paraId="0000045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5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6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619063E9" w14:textId="77777777">
        <w:tc>
          <w:tcPr>
            <w:tcW w:w="1935" w:type="dxa"/>
          </w:tcPr>
          <w:p w14:paraId="0000046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emisión del resultado de la 2da prueba IgM / IgG </w:t>
            </w:r>
          </w:p>
        </w:tc>
        <w:tc>
          <w:tcPr>
            <w:tcW w:w="3285" w:type="dxa"/>
          </w:tcPr>
          <w:p w14:paraId="0000046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del resultado de la 2da prueba IgM / IgG calculado mediante la diferencia entre la fecha emisión del resultado y la recepción de la muestra</w:t>
            </w:r>
          </w:p>
        </w:tc>
        <w:tc>
          <w:tcPr>
            <w:tcW w:w="1215" w:type="dxa"/>
          </w:tcPr>
          <w:p w14:paraId="0000046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6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6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7B55BA95" w14:textId="77777777">
        <w:tc>
          <w:tcPr>
            <w:tcW w:w="1935" w:type="dxa"/>
          </w:tcPr>
          <w:p w14:paraId="00000466" w14:textId="5D03460F"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w:t>
            </w:r>
            <w:r w:rsidR="00D70669">
              <w:rPr>
                <w:rFonts w:ascii="Arial" w:eastAsia="Arial" w:hAnsi="Arial" w:cs="Arial"/>
                <w:sz w:val="20"/>
                <w:szCs w:val="20"/>
              </w:rPr>
              <w:t>reporte del</w:t>
            </w:r>
            <w:r>
              <w:rPr>
                <w:rFonts w:ascii="Arial" w:eastAsia="Arial" w:hAnsi="Arial" w:cs="Arial"/>
                <w:sz w:val="20"/>
                <w:szCs w:val="20"/>
              </w:rPr>
              <w:t xml:space="preserve"> resultado procedente del INS al paciente</w:t>
            </w:r>
          </w:p>
        </w:tc>
        <w:tc>
          <w:tcPr>
            <w:tcW w:w="3285" w:type="dxa"/>
          </w:tcPr>
          <w:p w14:paraId="00000467" w14:textId="61A38A95"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reporte de resultado procedente del INS al paciente según </w:t>
            </w:r>
            <w:proofErr w:type="spellStart"/>
            <w:r>
              <w:rPr>
                <w:rFonts w:ascii="Arial" w:eastAsia="Arial" w:hAnsi="Arial" w:cs="Arial"/>
                <w:sz w:val="20"/>
                <w:szCs w:val="20"/>
              </w:rPr>
              <w:t>EsSI</w:t>
            </w:r>
            <w:proofErr w:type="spellEnd"/>
          </w:p>
        </w:tc>
        <w:tc>
          <w:tcPr>
            <w:tcW w:w="1215" w:type="dxa"/>
          </w:tcPr>
          <w:p w14:paraId="0000046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6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6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22E3D746" w14:textId="77777777">
        <w:tc>
          <w:tcPr>
            <w:tcW w:w="1935" w:type="dxa"/>
          </w:tcPr>
          <w:p w14:paraId="0000046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reporte del resultado procedente del INS al paciente</w:t>
            </w:r>
          </w:p>
        </w:tc>
        <w:tc>
          <w:tcPr>
            <w:tcW w:w="3285" w:type="dxa"/>
          </w:tcPr>
          <w:p w14:paraId="0000046C" w14:textId="1C116446"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Tiempo de reporte del </w:t>
            </w:r>
            <w:r w:rsidR="008C6BF2">
              <w:rPr>
                <w:rFonts w:ascii="Arial" w:eastAsia="Arial" w:hAnsi="Arial" w:cs="Arial"/>
                <w:sz w:val="20"/>
                <w:szCs w:val="20"/>
              </w:rPr>
              <w:t>resultado</w:t>
            </w:r>
            <w:r>
              <w:rPr>
                <w:rFonts w:ascii="Arial" w:eastAsia="Arial" w:hAnsi="Arial" w:cs="Arial"/>
                <w:sz w:val="20"/>
                <w:szCs w:val="20"/>
              </w:rPr>
              <w:t xml:space="preserve"> procedente del INS al paciente calculado mediante la diferencia entre la fecha emisión del resultado y el reporte del resultado al paciente según </w:t>
            </w:r>
            <w:proofErr w:type="spellStart"/>
            <w:r>
              <w:rPr>
                <w:rFonts w:ascii="Arial" w:eastAsia="Arial" w:hAnsi="Arial" w:cs="Arial"/>
                <w:sz w:val="20"/>
                <w:szCs w:val="20"/>
              </w:rPr>
              <w:t>EsSI</w:t>
            </w:r>
            <w:proofErr w:type="spellEnd"/>
          </w:p>
        </w:tc>
        <w:tc>
          <w:tcPr>
            <w:tcW w:w="1215" w:type="dxa"/>
          </w:tcPr>
          <w:p w14:paraId="0000046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6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6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r w:rsidR="00DF440D" w14:paraId="19C656B3" w14:textId="77777777">
        <w:tc>
          <w:tcPr>
            <w:tcW w:w="1935" w:type="dxa"/>
          </w:tcPr>
          <w:p w14:paraId="00000470"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Fecha de la toma de muestra para el 1er hemograma completo en EsSalud</w:t>
            </w:r>
          </w:p>
        </w:tc>
        <w:tc>
          <w:tcPr>
            <w:tcW w:w="3285" w:type="dxa"/>
          </w:tcPr>
          <w:p w14:paraId="0000047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la toma de muestra para el 1er hemograma completo en EsSalud según </w:t>
            </w:r>
            <w:proofErr w:type="spellStart"/>
            <w:r>
              <w:rPr>
                <w:rFonts w:ascii="Arial" w:eastAsia="Arial" w:hAnsi="Arial" w:cs="Arial"/>
                <w:sz w:val="20"/>
                <w:szCs w:val="20"/>
              </w:rPr>
              <w:t>EsSI</w:t>
            </w:r>
            <w:proofErr w:type="spellEnd"/>
          </w:p>
        </w:tc>
        <w:tc>
          <w:tcPr>
            <w:tcW w:w="1215" w:type="dxa"/>
          </w:tcPr>
          <w:p w14:paraId="0000047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7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7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68F8C254" w14:textId="77777777">
        <w:tc>
          <w:tcPr>
            <w:tcW w:w="1935" w:type="dxa"/>
          </w:tcPr>
          <w:p w14:paraId="00000475"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la toma de muestra para el 1er hemograma completo en EsSalud</w:t>
            </w:r>
          </w:p>
        </w:tc>
        <w:tc>
          <w:tcPr>
            <w:tcW w:w="3285" w:type="dxa"/>
          </w:tcPr>
          <w:p w14:paraId="00000476" w14:textId="5A086DDD"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la toma de muestra para el 1er hemograma completo en EsSalud según </w:t>
            </w:r>
            <w:proofErr w:type="spellStart"/>
            <w:r>
              <w:rPr>
                <w:rFonts w:ascii="Arial" w:eastAsia="Arial" w:hAnsi="Arial" w:cs="Arial"/>
                <w:sz w:val="20"/>
                <w:szCs w:val="20"/>
              </w:rPr>
              <w:t>EsSI</w:t>
            </w:r>
            <w:proofErr w:type="spellEnd"/>
            <w:r>
              <w:rPr>
                <w:rFonts w:ascii="Arial" w:eastAsia="Arial" w:hAnsi="Arial" w:cs="Arial"/>
                <w:sz w:val="20"/>
                <w:szCs w:val="20"/>
              </w:rPr>
              <w:t xml:space="preserve"> </w:t>
            </w:r>
          </w:p>
        </w:tc>
        <w:tc>
          <w:tcPr>
            <w:tcW w:w="1215" w:type="dxa"/>
          </w:tcPr>
          <w:p w14:paraId="0000047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78"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79"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2A43FE4A" w14:textId="77777777">
        <w:tc>
          <w:tcPr>
            <w:tcW w:w="1935" w:type="dxa"/>
          </w:tcPr>
          <w:p w14:paraId="0000047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toma de muestra para el 1er hemograma</w:t>
            </w:r>
          </w:p>
        </w:tc>
        <w:tc>
          <w:tcPr>
            <w:tcW w:w="3285" w:type="dxa"/>
          </w:tcPr>
          <w:p w14:paraId="0000047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toma de muestra para el 1er hemograma calculado mediante la diferencia entre la atención ambulatoria del caso probable de dengue, y la fecha y hora de la toma de muestra</w:t>
            </w:r>
          </w:p>
        </w:tc>
        <w:tc>
          <w:tcPr>
            <w:tcW w:w="1215" w:type="dxa"/>
          </w:tcPr>
          <w:p w14:paraId="0000047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7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7E"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 y horas</w:t>
            </w:r>
          </w:p>
        </w:tc>
      </w:tr>
      <w:tr w:rsidR="00DF440D" w14:paraId="0D7F1455" w14:textId="77777777">
        <w:tc>
          <w:tcPr>
            <w:tcW w:w="1935" w:type="dxa"/>
          </w:tcPr>
          <w:p w14:paraId="0000047F"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Fecha de emisión de resultados del 1er hemograma completo en los </w:t>
            </w:r>
            <w:r>
              <w:rPr>
                <w:rFonts w:ascii="Arial" w:eastAsia="Arial" w:hAnsi="Arial" w:cs="Arial"/>
                <w:sz w:val="20"/>
                <w:szCs w:val="20"/>
              </w:rPr>
              <w:lastRenderedPageBreak/>
              <w:t>laboratorios de EsSalud</w:t>
            </w:r>
          </w:p>
        </w:tc>
        <w:tc>
          <w:tcPr>
            <w:tcW w:w="3285" w:type="dxa"/>
          </w:tcPr>
          <w:p w14:paraId="00000480" w14:textId="0B2C78F9" w:rsidR="00DF440D" w:rsidRDefault="00FA3160">
            <w:pPr>
              <w:spacing w:after="0"/>
              <w:jc w:val="both"/>
              <w:rPr>
                <w:rFonts w:ascii="Arial" w:eastAsia="Arial" w:hAnsi="Arial" w:cs="Arial"/>
                <w:sz w:val="20"/>
                <w:szCs w:val="20"/>
              </w:rPr>
            </w:pPr>
            <w:r>
              <w:rPr>
                <w:rFonts w:ascii="Arial" w:eastAsia="Arial" w:hAnsi="Arial" w:cs="Arial"/>
                <w:sz w:val="20"/>
                <w:szCs w:val="20"/>
              </w:rPr>
              <w:lastRenderedPageBreak/>
              <w:t xml:space="preserve">Fecha de emisión de resultados del 1er hemograma completo en los laboratorios de </w:t>
            </w:r>
            <w:r w:rsidR="00D70669">
              <w:rPr>
                <w:rFonts w:ascii="Arial" w:eastAsia="Arial" w:hAnsi="Arial" w:cs="Arial"/>
                <w:sz w:val="20"/>
                <w:szCs w:val="20"/>
              </w:rPr>
              <w:t>EsSalud según</w:t>
            </w:r>
            <w:r>
              <w:rPr>
                <w:rFonts w:ascii="Arial" w:eastAsia="Arial" w:hAnsi="Arial" w:cs="Arial"/>
                <w:sz w:val="20"/>
                <w:szCs w:val="20"/>
              </w:rPr>
              <w:t xml:space="preserve"> </w:t>
            </w:r>
            <w:proofErr w:type="spellStart"/>
            <w:r>
              <w:rPr>
                <w:rFonts w:ascii="Arial" w:eastAsia="Arial" w:hAnsi="Arial" w:cs="Arial"/>
                <w:sz w:val="20"/>
                <w:szCs w:val="20"/>
              </w:rPr>
              <w:t>EsSI</w:t>
            </w:r>
            <w:proofErr w:type="spellEnd"/>
          </w:p>
        </w:tc>
        <w:tc>
          <w:tcPr>
            <w:tcW w:w="1215" w:type="dxa"/>
          </w:tcPr>
          <w:p w14:paraId="00000481"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82"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83"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día/mes/año</w:t>
            </w:r>
          </w:p>
        </w:tc>
      </w:tr>
      <w:tr w:rsidR="00DF440D" w14:paraId="5F3BC43D" w14:textId="77777777">
        <w:tc>
          <w:tcPr>
            <w:tcW w:w="1935" w:type="dxa"/>
          </w:tcPr>
          <w:p w14:paraId="00000484"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Hora de emisión de resultados del 1er hemograma completo en los laboratorios de EsSalud</w:t>
            </w:r>
          </w:p>
        </w:tc>
        <w:tc>
          <w:tcPr>
            <w:tcW w:w="3285" w:type="dxa"/>
          </w:tcPr>
          <w:p w14:paraId="00000485" w14:textId="08FA0C66" w:rsidR="00DF440D" w:rsidRDefault="00FA3160">
            <w:pPr>
              <w:spacing w:after="0"/>
              <w:jc w:val="both"/>
              <w:rPr>
                <w:rFonts w:ascii="Arial" w:eastAsia="Arial" w:hAnsi="Arial" w:cs="Arial"/>
                <w:sz w:val="20"/>
                <w:szCs w:val="20"/>
              </w:rPr>
            </w:pPr>
            <w:r>
              <w:rPr>
                <w:rFonts w:ascii="Arial" w:eastAsia="Arial" w:hAnsi="Arial" w:cs="Arial"/>
                <w:sz w:val="20"/>
                <w:szCs w:val="20"/>
              </w:rPr>
              <w:t xml:space="preserve">Hora de emisión de resultados del 1er hemograma completo en los laboratorios de </w:t>
            </w:r>
            <w:r w:rsidR="00D70669">
              <w:rPr>
                <w:rFonts w:ascii="Arial" w:eastAsia="Arial" w:hAnsi="Arial" w:cs="Arial"/>
                <w:sz w:val="20"/>
                <w:szCs w:val="20"/>
              </w:rPr>
              <w:t>EsSalud según</w:t>
            </w:r>
            <w:r>
              <w:rPr>
                <w:rFonts w:ascii="Arial" w:eastAsia="Arial" w:hAnsi="Arial" w:cs="Arial"/>
                <w:sz w:val="20"/>
                <w:szCs w:val="20"/>
              </w:rPr>
              <w:t xml:space="preserve"> </w:t>
            </w:r>
            <w:proofErr w:type="spellStart"/>
            <w:r>
              <w:rPr>
                <w:rFonts w:ascii="Arial" w:eastAsia="Arial" w:hAnsi="Arial" w:cs="Arial"/>
                <w:sz w:val="20"/>
                <w:szCs w:val="20"/>
              </w:rPr>
              <w:t>EsSI</w:t>
            </w:r>
            <w:proofErr w:type="spellEnd"/>
          </w:p>
        </w:tc>
        <w:tc>
          <w:tcPr>
            <w:tcW w:w="1215" w:type="dxa"/>
          </w:tcPr>
          <w:p w14:paraId="00000486"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87"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Intervalo</w:t>
            </w:r>
          </w:p>
        </w:tc>
        <w:tc>
          <w:tcPr>
            <w:tcW w:w="1365" w:type="dxa"/>
          </w:tcPr>
          <w:p w14:paraId="00000488" w14:textId="77777777" w:rsidR="00DF440D" w:rsidRDefault="00FA3160">
            <w:pPr>
              <w:spacing w:after="0"/>
              <w:jc w:val="both"/>
              <w:rPr>
                <w:rFonts w:ascii="Arial" w:eastAsia="Arial" w:hAnsi="Arial" w:cs="Arial"/>
                <w:sz w:val="20"/>
                <w:szCs w:val="20"/>
              </w:rPr>
            </w:pPr>
            <w:proofErr w:type="spellStart"/>
            <w:r>
              <w:rPr>
                <w:rFonts w:ascii="Arial" w:eastAsia="Arial" w:hAnsi="Arial" w:cs="Arial"/>
                <w:sz w:val="20"/>
                <w:szCs w:val="20"/>
              </w:rPr>
              <w:t>hh:mm</w:t>
            </w:r>
            <w:proofErr w:type="spellEnd"/>
          </w:p>
        </w:tc>
      </w:tr>
      <w:tr w:rsidR="00DF440D" w14:paraId="12E43D51" w14:textId="77777777">
        <w:tc>
          <w:tcPr>
            <w:tcW w:w="1935" w:type="dxa"/>
          </w:tcPr>
          <w:p w14:paraId="00000489"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 resultados del 1er hemograma</w:t>
            </w:r>
          </w:p>
        </w:tc>
        <w:tc>
          <w:tcPr>
            <w:tcW w:w="3285" w:type="dxa"/>
          </w:tcPr>
          <w:p w14:paraId="0000048A"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de emisión de resultados del 1er hemograma calculado mediante la diferencia entre la fecha y hora de la toma de muestra, y la emisión del resultado</w:t>
            </w:r>
          </w:p>
        </w:tc>
        <w:tc>
          <w:tcPr>
            <w:tcW w:w="1215" w:type="dxa"/>
          </w:tcPr>
          <w:p w14:paraId="0000048B"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Numérica</w:t>
            </w:r>
          </w:p>
        </w:tc>
        <w:tc>
          <w:tcPr>
            <w:tcW w:w="1185" w:type="dxa"/>
          </w:tcPr>
          <w:p w14:paraId="0000048C"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Razón</w:t>
            </w:r>
          </w:p>
        </w:tc>
        <w:tc>
          <w:tcPr>
            <w:tcW w:w="1365" w:type="dxa"/>
          </w:tcPr>
          <w:p w14:paraId="0000048D" w14:textId="77777777" w:rsidR="00DF440D" w:rsidRDefault="00FA3160">
            <w:pPr>
              <w:spacing w:after="0"/>
              <w:jc w:val="both"/>
              <w:rPr>
                <w:rFonts w:ascii="Arial" w:eastAsia="Arial" w:hAnsi="Arial" w:cs="Arial"/>
                <w:sz w:val="20"/>
                <w:szCs w:val="20"/>
              </w:rPr>
            </w:pPr>
            <w:r>
              <w:rPr>
                <w:rFonts w:ascii="Arial" w:eastAsia="Arial" w:hAnsi="Arial" w:cs="Arial"/>
                <w:sz w:val="20"/>
                <w:szCs w:val="20"/>
              </w:rPr>
              <w:t>Tiempo en días</w:t>
            </w:r>
          </w:p>
        </w:tc>
      </w:tr>
    </w:tbl>
    <w:p w14:paraId="0000048E" w14:textId="77777777" w:rsidR="00DF440D" w:rsidRDefault="00DF440D">
      <w:pPr>
        <w:spacing w:after="0"/>
        <w:ind w:firstLine="1"/>
        <w:jc w:val="both"/>
        <w:rPr>
          <w:rFonts w:ascii="Arial" w:eastAsia="Arial" w:hAnsi="Arial" w:cs="Arial"/>
          <w:u w:val="single"/>
        </w:rPr>
      </w:pPr>
    </w:p>
    <w:p w14:paraId="0000048F" w14:textId="77777777" w:rsidR="00DF440D" w:rsidRDefault="00DF440D">
      <w:pPr>
        <w:spacing w:after="0"/>
        <w:ind w:firstLine="1"/>
        <w:jc w:val="both"/>
        <w:rPr>
          <w:rFonts w:ascii="Arial" w:eastAsia="Arial" w:hAnsi="Arial" w:cs="Arial"/>
          <w:u w:val="single"/>
        </w:rPr>
      </w:pPr>
    </w:p>
    <w:p w14:paraId="00000490"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Procedimientos</w:t>
      </w:r>
    </w:p>
    <w:p w14:paraId="00000491" w14:textId="77777777" w:rsidR="00DF440D" w:rsidRDefault="00DF440D">
      <w:pPr>
        <w:spacing w:after="0"/>
        <w:ind w:left="709" w:hanging="709"/>
        <w:rPr>
          <w:rFonts w:ascii="Arial" w:eastAsia="Arial" w:hAnsi="Arial" w:cs="Arial"/>
          <w:b/>
        </w:rPr>
      </w:pPr>
    </w:p>
    <w:p w14:paraId="00000492" w14:textId="77777777" w:rsidR="00DF440D" w:rsidRDefault="00FA3160" w:rsidP="001B5D21">
      <w:pPr>
        <w:numPr>
          <w:ilvl w:val="2"/>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Preparación</w:t>
      </w:r>
    </w:p>
    <w:p w14:paraId="00000493" w14:textId="77777777" w:rsidR="00DF440D" w:rsidRDefault="00FA3160">
      <w:pPr>
        <w:spacing w:after="0"/>
        <w:jc w:val="both"/>
        <w:rPr>
          <w:rFonts w:ascii="Arial" w:eastAsia="Arial" w:hAnsi="Arial" w:cs="Arial"/>
        </w:rPr>
      </w:pPr>
      <w:r>
        <w:rPr>
          <w:rFonts w:ascii="Arial" w:eastAsia="Arial" w:hAnsi="Arial" w:cs="Arial"/>
        </w:rPr>
        <w:t>El personal de salud que forma parte del equipo de la investigación está entrenado en integridad científica y protección de sujetos humanos. El personal con acceso a los identificadores respetará los principios de confidencialidad y sólo se extraerá la información indicada en este estudio. Los investigadores que accederán a los registros e historias clínicas del sistema de información de EsSalud están capacitados en Conducta Responsable en Investigación y en Ética en Investigación.</w:t>
      </w:r>
    </w:p>
    <w:p w14:paraId="00000494" w14:textId="77777777" w:rsidR="00DF440D" w:rsidRDefault="00DF440D">
      <w:pPr>
        <w:spacing w:after="0"/>
        <w:rPr>
          <w:rFonts w:ascii="Arial" w:eastAsia="Arial" w:hAnsi="Arial" w:cs="Arial"/>
          <w:b/>
        </w:rPr>
      </w:pPr>
    </w:p>
    <w:p w14:paraId="00000495" w14:textId="77777777" w:rsidR="00DF440D" w:rsidRDefault="00FA3160" w:rsidP="001B5D21">
      <w:pPr>
        <w:numPr>
          <w:ilvl w:val="2"/>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Recolección de datos</w:t>
      </w:r>
    </w:p>
    <w:p w14:paraId="00000496" w14:textId="7BBA6544" w:rsidR="00DF440D" w:rsidRDefault="00FA3160">
      <w:pPr>
        <w:spacing w:after="0"/>
        <w:jc w:val="both"/>
        <w:rPr>
          <w:rFonts w:ascii="Arial" w:eastAsia="Arial" w:hAnsi="Arial" w:cs="Arial"/>
        </w:rPr>
      </w:pPr>
      <w:r>
        <w:rPr>
          <w:rFonts w:ascii="Arial" w:eastAsia="Arial" w:hAnsi="Arial" w:cs="Arial"/>
        </w:rPr>
        <w:t>Se utilizará la base de datos de notificación obligatoria de casos sospechosos de Dengue de las Oficinas de Inteligencia Sanitaria de las Redes Asistenciales y Prestacionales del Seguro Social de Salud. Además, se extraerán datos clínicos relevantes de las historias clínicas electrónicas del Servicio de Salud Inteligente (</w:t>
      </w:r>
      <w:proofErr w:type="spellStart"/>
      <w:r>
        <w:rPr>
          <w:rFonts w:ascii="Arial" w:eastAsia="Arial" w:hAnsi="Arial" w:cs="Arial"/>
        </w:rPr>
        <w:t>EsSI</w:t>
      </w:r>
      <w:proofErr w:type="spellEnd"/>
      <w:r>
        <w:rPr>
          <w:rFonts w:ascii="Arial" w:eastAsia="Arial" w:hAnsi="Arial" w:cs="Arial"/>
        </w:rPr>
        <w:t>) y los resultados de laboratorio del INS. Para este estudio, se usará como variable vinculante el número de documento de identidad de los sujetos de quienes su</w:t>
      </w:r>
      <w:r w:rsidR="00D70669">
        <w:rPr>
          <w:rFonts w:ascii="Arial" w:eastAsia="Arial" w:hAnsi="Arial" w:cs="Arial"/>
        </w:rPr>
        <w:t>s</w:t>
      </w:r>
      <w:r>
        <w:rPr>
          <w:rFonts w:ascii="Arial" w:eastAsia="Arial" w:hAnsi="Arial" w:cs="Arial"/>
        </w:rPr>
        <w:t xml:space="preserve"> datos proceden. Sin embargo, los identificadores serán removidos luego de que se obtenga la base de datos consolidada. Los datos serán manipulados con estricto cuidado y ningún identificador será compartido con personal ajeno al estudio de investigación. Todos los archivos serán almacenados de manera segura en </w:t>
      </w:r>
      <w:proofErr w:type="spellStart"/>
      <w:r>
        <w:rPr>
          <w:rFonts w:ascii="Arial" w:eastAsia="Arial" w:hAnsi="Arial" w:cs="Arial"/>
        </w:rPr>
        <w:t>REDCap</w:t>
      </w:r>
      <w:proofErr w:type="spellEnd"/>
      <w:r>
        <w:rPr>
          <w:rFonts w:ascii="Arial" w:eastAsia="Arial" w:hAnsi="Arial" w:cs="Arial"/>
        </w:rPr>
        <w:t>.</w:t>
      </w:r>
    </w:p>
    <w:p w14:paraId="00000497" w14:textId="77777777" w:rsidR="00DF440D" w:rsidRDefault="00FA3160">
      <w:pPr>
        <w:pBdr>
          <w:top w:val="nil"/>
          <w:left w:val="nil"/>
          <w:bottom w:val="nil"/>
          <w:right w:val="nil"/>
          <w:between w:val="nil"/>
        </w:pBdr>
        <w:tabs>
          <w:tab w:val="left" w:pos="6585"/>
        </w:tabs>
        <w:spacing w:after="0"/>
        <w:ind w:left="709"/>
        <w:rPr>
          <w:rFonts w:ascii="Arial" w:eastAsia="Arial" w:hAnsi="Arial" w:cs="Arial"/>
          <w:b/>
          <w:color w:val="000000"/>
        </w:rPr>
      </w:pPr>
      <w:r>
        <w:rPr>
          <w:rFonts w:ascii="Arial" w:eastAsia="Arial" w:hAnsi="Arial" w:cs="Arial"/>
          <w:b/>
          <w:color w:val="000000"/>
        </w:rPr>
        <w:tab/>
      </w:r>
    </w:p>
    <w:p w14:paraId="00000498" w14:textId="77777777" w:rsidR="00DF440D" w:rsidRDefault="00FA3160" w:rsidP="001B5D21">
      <w:pPr>
        <w:numPr>
          <w:ilvl w:val="2"/>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Fuente de datos</w:t>
      </w:r>
    </w:p>
    <w:p w14:paraId="00000499" w14:textId="38CBD518" w:rsidR="00DF440D" w:rsidRDefault="00FA3160">
      <w:pPr>
        <w:spacing w:after="0"/>
        <w:jc w:val="both"/>
        <w:rPr>
          <w:rFonts w:ascii="Arial" w:eastAsia="Arial" w:hAnsi="Arial" w:cs="Arial"/>
        </w:rPr>
      </w:pPr>
      <w:r>
        <w:rPr>
          <w:rFonts w:ascii="Arial" w:eastAsia="Arial" w:hAnsi="Arial" w:cs="Arial"/>
        </w:rPr>
        <w:t>Se utilizarán las siguientes fuente</w:t>
      </w:r>
      <w:r w:rsidR="00D70669">
        <w:rPr>
          <w:rFonts w:ascii="Arial" w:eastAsia="Arial" w:hAnsi="Arial" w:cs="Arial"/>
        </w:rPr>
        <w:t>s</w:t>
      </w:r>
      <w:r>
        <w:rPr>
          <w:rFonts w:ascii="Arial" w:eastAsia="Arial" w:hAnsi="Arial" w:cs="Arial"/>
        </w:rPr>
        <w:t xml:space="preserve"> de información para la extracción de la información:</w:t>
      </w:r>
    </w:p>
    <w:p w14:paraId="0000049A" w14:textId="77777777" w:rsidR="00DF440D" w:rsidRDefault="00FA3160">
      <w:pPr>
        <w:numPr>
          <w:ilvl w:val="0"/>
          <w:numId w:val="6"/>
        </w:numPr>
        <w:spacing w:after="0"/>
        <w:ind w:left="283" w:hanging="285"/>
        <w:jc w:val="both"/>
        <w:rPr>
          <w:rFonts w:ascii="Arial" w:eastAsia="Arial" w:hAnsi="Arial" w:cs="Arial"/>
        </w:rPr>
      </w:pPr>
      <w:r>
        <w:rPr>
          <w:rFonts w:ascii="Arial" w:eastAsia="Arial" w:hAnsi="Arial" w:cs="Arial"/>
        </w:rPr>
        <w:t>Registros de notificación de casos de las Oficinas de Inteligencia Sanitaria de las Redes Asistenciales y Prestacionales del Seguro Social de Salud.</w:t>
      </w:r>
    </w:p>
    <w:p w14:paraId="0000049B" w14:textId="77777777" w:rsidR="00DF440D" w:rsidRDefault="00FA3160">
      <w:pPr>
        <w:numPr>
          <w:ilvl w:val="0"/>
          <w:numId w:val="6"/>
        </w:numPr>
        <w:spacing w:after="0"/>
        <w:ind w:left="283" w:hanging="285"/>
        <w:jc w:val="both"/>
        <w:rPr>
          <w:rFonts w:ascii="Arial" w:eastAsia="Arial" w:hAnsi="Arial" w:cs="Arial"/>
        </w:rPr>
      </w:pPr>
      <w:r>
        <w:rPr>
          <w:rFonts w:ascii="Arial" w:eastAsia="Arial" w:hAnsi="Arial" w:cs="Arial"/>
        </w:rPr>
        <w:t>Datos de las historias clínicas electrónicas de la Unidad de Gobierno y Analítica de Datos (UGAD) del Seguro Social de Salud.</w:t>
      </w:r>
    </w:p>
    <w:p w14:paraId="0000049C" w14:textId="77777777" w:rsidR="00DF440D" w:rsidRDefault="00FA3160">
      <w:pPr>
        <w:numPr>
          <w:ilvl w:val="0"/>
          <w:numId w:val="6"/>
        </w:numPr>
        <w:spacing w:after="0"/>
        <w:ind w:left="283" w:hanging="285"/>
        <w:jc w:val="both"/>
        <w:rPr>
          <w:rFonts w:ascii="Arial" w:eastAsia="Arial" w:hAnsi="Arial" w:cs="Arial"/>
        </w:rPr>
      </w:pPr>
      <w:r>
        <w:rPr>
          <w:rFonts w:ascii="Arial" w:eastAsia="Arial" w:hAnsi="Arial" w:cs="Arial"/>
        </w:rPr>
        <w:t>Resultados de laboratorio del Centro Nacional de Salud Pública del Instituto Nacional de Salud (INS) solicitados por la Gerencia Central de Prestaciones en Salud y la Oficina de Inteligencia Sanitaria e Información del Seguro Social de Salud.</w:t>
      </w:r>
    </w:p>
    <w:p w14:paraId="0000049D" w14:textId="77777777" w:rsidR="00DF440D" w:rsidRDefault="00FA3160">
      <w:pPr>
        <w:spacing w:after="0"/>
        <w:jc w:val="both"/>
        <w:rPr>
          <w:rFonts w:ascii="Arial" w:eastAsia="Arial" w:hAnsi="Arial" w:cs="Arial"/>
        </w:rPr>
      </w:pPr>
      <w:r>
        <w:rPr>
          <w:rFonts w:ascii="Arial" w:eastAsia="Arial" w:hAnsi="Arial" w:cs="Arial"/>
        </w:rPr>
        <w:t>Las tres fuentes de datos se complementarán y nos permitirán identificar una mayor cantidad de información de los asegurados del Seguro Social de Salud.</w:t>
      </w:r>
    </w:p>
    <w:p w14:paraId="0000049E" w14:textId="77777777" w:rsidR="00DF440D" w:rsidRDefault="00DF440D">
      <w:pPr>
        <w:spacing w:after="0"/>
        <w:rPr>
          <w:rFonts w:ascii="Arial" w:eastAsia="Arial" w:hAnsi="Arial" w:cs="Arial"/>
          <w:b/>
        </w:rPr>
      </w:pPr>
    </w:p>
    <w:p w14:paraId="0000049F"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lastRenderedPageBreak/>
        <w:t>Plan de análisis</w:t>
      </w:r>
    </w:p>
    <w:p w14:paraId="000004A0" w14:textId="5EC078BA" w:rsidR="00DF440D" w:rsidRDefault="00FA3160">
      <w:pPr>
        <w:spacing w:after="0"/>
        <w:jc w:val="both"/>
        <w:rPr>
          <w:rFonts w:ascii="Arial" w:eastAsia="Arial" w:hAnsi="Arial" w:cs="Arial"/>
        </w:rPr>
      </w:pPr>
      <w:r>
        <w:rPr>
          <w:rFonts w:ascii="Arial" w:eastAsia="Arial" w:hAnsi="Arial" w:cs="Arial"/>
        </w:rPr>
        <w:t xml:space="preserve">El análisis descriptivo de las variables incluirá la estimación de las medidas de resumen; proporciones para variables categóricas y para variables continuas; medias/medianas y desviación estándar/rango intercuartílico, así como la estimación de la incidencia de casos de dengue. Se utilizarán como variables </w:t>
      </w:r>
      <w:proofErr w:type="spellStart"/>
      <w:r>
        <w:rPr>
          <w:rFonts w:ascii="Arial" w:eastAsia="Arial" w:hAnsi="Arial" w:cs="Arial"/>
        </w:rPr>
        <w:t>estratificadoras</w:t>
      </w:r>
      <w:proofErr w:type="spellEnd"/>
      <w:r>
        <w:rPr>
          <w:rFonts w:ascii="Arial" w:eastAsia="Arial" w:hAnsi="Arial" w:cs="Arial"/>
        </w:rPr>
        <w:t xml:space="preserve"> el tipo de dengue clasificado (con y sin signos de alarma, y grave). Para el análisis inferencial, se conducirán análisis bivariados para explorar la asociación de las variables independientes con cada una de las variables dependientes. Se conducirán análisis crudos y ajustados mediante el uso de una regresión de Cox u otro modelo que se ajuste a la distribución de los datos para identificar factores predictores a desenlaces desfavorables en dengue (con signos de alarma, </w:t>
      </w:r>
      <w:r w:rsidR="00D70669">
        <w:rPr>
          <w:rFonts w:ascii="Arial" w:eastAsia="Arial" w:hAnsi="Arial" w:cs="Arial"/>
        </w:rPr>
        <w:t>casos graves</w:t>
      </w:r>
      <w:r>
        <w:rPr>
          <w:rFonts w:ascii="Arial" w:eastAsia="Arial" w:hAnsi="Arial" w:cs="Arial"/>
        </w:rPr>
        <w:t xml:space="preserve"> y fallecimiento). Se controlarán los </w:t>
      </w:r>
      <w:proofErr w:type="spellStart"/>
      <w:r>
        <w:rPr>
          <w:rFonts w:ascii="Arial" w:eastAsia="Arial" w:hAnsi="Arial" w:cs="Arial"/>
        </w:rPr>
        <w:t>confusores</w:t>
      </w:r>
      <w:proofErr w:type="spellEnd"/>
      <w:r>
        <w:rPr>
          <w:rFonts w:ascii="Arial" w:eastAsia="Arial" w:hAnsi="Arial" w:cs="Arial"/>
        </w:rPr>
        <w:t xml:space="preserve"> mediante el uso de la proporción o distribución de las variables seleccionadas. Se atribuirá la presencia de significancia estadística a los estimados con p&lt;0.05 y con IC 95% de rango aceptable. </w:t>
      </w:r>
    </w:p>
    <w:p w14:paraId="000004A1" w14:textId="19469DCB" w:rsidR="00DF440D" w:rsidRDefault="00FA3160">
      <w:pPr>
        <w:spacing w:after="0"/>
        <w:jc w:val="both"/>
        <w:rPr>
          <w:rFonts w:ascii="Arial" w:eastAsia="Arial" w:hAnsi="Arial" w:cs="Arial"/>
        </w:rPr>
      </w:pPr>
      <w:r>
        <w:rPr>
          <w:rFonts w:ascii="Arial" w:eastAsia="Arial" w:hAnsi="Arial" w:cs="Arial"/>
        </w:rPr>
        <w:t xml:space="preserve">El análisis de factores pronósticos implica el uso de una metodología compleja; se desarrollará un modelo usando regresión logística con penalización </w:t>
      </w:r>
      <w:proofErr w:type="spellStart"/>
      <w:r>
        <w:rPr>
          <w:rFonts w:ascii="Arial" w:eastAsia="Arial" w:hAnsi="Arial" w:cs="Arial"/>
        </w:rPr>
        <w:t>lasso</w:t>
      </w:r>
      <w:proofErr w:type="spellEnd"/>
      <w:r>
        <w:rPr>
          <w:rFonts w:ascii="Arial" w:eastAsia="Arial" w:hAnsi="Arial" w:cs="Arial"/>
        </w:rPr>
        <w:t xml:space="preserve">. Las variables continuas serán modeladas como </w:t>
      </w:r>
      <w:proofErr w:type="spellStart"/>
      <w:r>
        <w:rPr>
          <w:rFonts w:ascii="Arial" w:eastAsia="Arial" w:hAnsi="Arial" w:cs="Arial"/>
        </w:rPr>
        <w:t>splines</w:t>
      </w:r>
      <w:proofErr w:type="spellEnd"/>
      <w:r>
        <w:rPr>
          <w:rFonts w:ascii="Arial" w:eastAsia="Arial" w:hAnsi="Arial" w:cs="Arial"/>
        </w:rPr>
        <w:t xml:space="preserve">. Se usará validación cruzada 10 repetida 10 anidada o </w:t>
      </w:r>
      <w:proofErr w:type="spellStart"/>
      <w:r>
        <w:rPr>
          <w:rFonts w:ascii="Arial" w:eastAsia="Arial" w:hAnsi="Arial" w:cs="Arial"/>
        </w:rPr>
        <w:t>boostrapping</w:t>
      </w:r>
      <w:proofErr w:type="spellEnd"/>
      <w:r>
        <w:rPr>
          <w:rFonts w:ascii="Arial" w:eastAsia="Arial" w:hAnsi="Arial" w:cs="Arial"/>
        </w:rPr>
        <w:t xml:space="preserve">, según corresponda. La ecuación del modelo estimado podría ser adecuada para su uso en un aplicativo digital y/o como un nomograma (para ser </w:t>
      </w:r>
      <w:r w:rsidR="00D70669">
        <w:rPr>
          <w:rFonts w:ascii="Arial" w:eastAsia="Arial" w:hAnsi="Arial" w:cs="Arial"/>
        </w:rPr>
        <w:t>utilizado</w:t>
      </w:r>
      <w:r>
        <w:rPr>
          <w:rFonts w:ascii="Arial" w:eastAsia="Arial" w:hAnsi="Arial" w:cs="Arial"/>
        </w:rPr>
        <w:t xml:space="preserve"> en zonas rurales). Se evaluará la discriminación mediante estadístico C de </w:t>
      </w:r>
      <w:proofErr w:type="spellStart"/>
      <w:r>
        <w:rPr>
          <w:rFonts w:ascii="Arial" w:eastAsia="Arial" w:hAnsi="Arial" w:cs="Arial"/>
        </w:rPr>
        <w:t>Harrell</w:t>
      </w:r>
      <w:proofErr w:type="spellEnd"/>
      <w:r>
        <w:rPr>
          <w:rFonts w:ascii="Arial" w:eastAsia="Arial" w:hAnsi="Arial" w:cs="Arial"/>
        </w:rPr>
        <w:t xml:space="preserve"> y la calibración mediante curvas de calibración. También se reportarán las medidas globales como el score de </w:t>
      </w:r>
      <w:proofErr w:type="spellStart"/>
      <w:r>
        <w:rPr>
          <w:rFonts w:ascii="Arial" w:eastAsia="Arial" w:hAnsi="Arial" w:cs="Arial"/>
        </w:rPr>
        <w:t>Brier</w:t>
      </w:r>
      <w:proofErr w:type="spellEnd"/>
      <w:r>
        <w:rPr>
          <w:rFonts w:ascii="Arial" w:eastAsia="Arial" w:hAnsi="Arial" w:cs="Arial"/>
        </w:rPr>
        <w:t xml:space="preserve"> escalado y el análisis de curvas de utilidad de beneficio neto. </w:t>
      </w:r>
    </w:p>
    <w:p w14:paraId="000004A2" w14:textId="12BC17D7" w:rsidR="00DF440D" w:rsidRDefault="00FA3160">
      <w:pPr>
        <w:spacing w:after="0"/>
        <w:jc w:val="both"/>
        <w:rPr>
          <w:rFonts w:ascii="Arial" w:eastAsia="Arial" w:hAnsi="Arial" w:cs="Arial"/>
        </w:rPr>
      </w:pPr>
      <w:r>
        <w:rPr>
          <w:rFonts w:ascii="Arial" w:eastAsia="Arial" w:hAnsi="Arial" w:cs="Arial"/>
        </w:rPr>
        <w:t>Finalmente</w:t>
      </w:r>
      <w:r w:rsidR="00D70669">
        <w:rPr>
          <w:rFonts w:ascii="Arial" w:eastAsia="Arial" w:hAnsi="Arial" w:cs="Arial"/>
        </w:rPr>
        <w:t>,</w:t>
      </w:r>
      <w:r>
        <w:rPr>
          <w:rFonts w:ascii="Arial" w:eastAsia="Arial" w:hAnsi="Arial" w:cs="Arial"/>
        </w:rPr>
        <w:t xml:space="preserve"> para evaluar los indicadores operativos de calidad de atención, se utilizarán los mismos métodos de estadística descriptiva indicadas líneas arriba. Los análisis se realizarán en los software</w:t>
      </w:r>
      <w:r w:rsidR="00D70669">
        <w:rPr>
          <w:rFonts w:ascii="Arial" w:eastAsia="Arial" w:hAnsi="Arial" w:cs="Arial"/>
        </w:rPr>
        <w:t>s</w:t>
      </w:r>
      <w:r>
        <w:rPr>
          <w:rFonts w:ascii="Arial" w:eastAsia="Arial" w:hAnsi="Arial" w:cs="Arial"/>
        </w:rPr>
        <w:t xml:space="preserve"> Stata versión 17 o R versión 4.3.</w:t>
      </w:r>
    </w:p>
    <w:p w14:paraId="000004A3" w14:textId="77777777" w:rsidR="00DF440D" w:rsidRDefault="00DF440D">
      <w:pPr>
        <w:spacing w:after="0"/>
        <w:jc w:val="both"/>
        <w:rPr>
          <w:rFonts w:ascii="Arial" w:eastAsia="Arial" w:hAnsi="Arial" w:cs="Arial"/>
        </w:rPr>
      </w:pPr>
    </w:p>
    <w:p w14:paraId="000004A4" w14:textId="77777777" w:rsidR="00DF440D" w:rsidRDefault="00DF440D">
      <w:pPr>
        <w:spacing w:after="0"/>
        <w:jc w:val="both"/>
        <w:rPr>
          <w:rFonts w:ascii="Arial" w:eastAsia="Arial" w:hAnsi="Arial" w:cs="Arial"/>
        </w:rPr>
      </w:pPr>
    </w:p>
    <w:p w14:paraId="000004A5" w14:textId="77777777" w:rsidR="00DF440D" w:rsidRDefault="00FA3160" w:rsidP="001B5D21">
      <w:pPr>
        <w:numPr>
          <w:ilvl w:val="0"/>
          <w:numId w:val="10"/>
        </w:numPr>
        <w:pBdr>
          <w:top w:val="nil"/>
          <w:left w:val="nil"/>
          <w:bottom w:val="nil"/>
          <w:right w:val="nil"/>
          <w:between w:val="nil"/>
        </w:pBdr>
        <w:tabs>
          <w:tab w:val="left" w:pos="0"/>
        </w:tabs>
        <w:spacing w:after="0"/>
        <w:ind w:left="709" w:hanging="709"/>
        <w:rPr>
          <w:rFonts w:ascii="Arial" w:eastAsia="Arial" w:hAnsi="Arial" w:cs="Arial"/>
          <w:b/>
          <w:color w:val="000000"/>
        </w:rPr>
      </w:pPr>
      <w:r>
        <w:rPr>
          <w:rFonts w:ascii="Arial" w:eastAsia="Arial" w:hAnsi="Arial" w:cs="Arial"/>
          <w:b/>
          <w:color w:val="000000"/>
        </w:rPr>
        <w:t>Limitaciones y viabilidad</w:t>
      </w:r>
    </w:p>
    <w:p w14:paraId="000004A6" w14:textId="77777777" w:rsidR="00DF440D" w:rsidRDefault="00FA3160">
      <w:pPr>
        <w:tabs>
          <w:tab w:val="left" w:pos="0"/>
        </w:tabs>
        <w:spacing w:after="0"/>
        <w:jc w:val="both"/>
        <w:rPr>
          <w:rFonts w:ascii="Arial" w:eastAsia="Arial" w:hAnsi="Arial" w:cs="Arial"/>
        </w:rPr>
      </w:pPr>
      <w:r>
        <w:rPr>
          <w:rFonts w:ascii="Arial" w:eastAsia="Arial" w:hAnsi="Arial" w:cs="Arial"/>
        </w:rPr>
        <w:t>La principal limitación de este estudio es la calidad de la información que se conseguirá extraer de los registros del Seguro Social de Salud. Existe por un lado la posibilidad de que algunos registros no hayan sido llenados correctamente, sin embargo, esperamos que este sesgo de información esté distribuido de manera homogénea durante el periodo de análisis de datos. Otra limitación importante que podría afectar los resultados de los objetivos secundarios es el tamaño de muestra, el cual incluye un número mínimo de casos de dengue con desenlaces desfavorables; con signos de alarma, hospitalizados, en UCI y fallecidos. Sin embargo, se evaluará con cuidado el análisis correspondiente a la disponibilidad de los datos y cualquier conclusión vendrá acompañada de una interpretación adecuada.</w:t>
      </w:r>
    </w:p>
    <w:p w14:paraId="000004A7" w14:textId="77777777" w:rsidR="00DF440D" w:rsidRDefault="00DF440D">
      <w:pPr>
        <w:tabs>
          <w:tab w:val="left" w:pos="0"/>
        </w:tabs>
        <w:spacing w:after="0"/>
        <w:jc w:val="both"/>
        <w:rPr>
          <w:rFonts w:ascii="Arial" w:eastAsia="Arial" w:hAnsi="Arial" w:cs="Arial"/>
        </w:rPr>
      </w:pPr>
    </w:p>
    <w:p w14:paraId="000004A8" w14:textId="77777777" w:rsidR="00DF440D" w:rsidRDefault="00DF440D">
      <w:pPr>
        <w:tabs>
          <w:tab w:val="left" w:pos="0"/>
        </w:tabs>
        <w:spacing w:after="0"/>
        <w:jc w:val="both"/>
        <w:rPr>
          <w:rFonts w:ascii="Arial" w:eastAsia="Arial" w:hAnsi="Arial" w:cs="Arial"/>
        </w:rPr>
      </w:pPr>
    </w:p>
    <w:p w14:paraId="000004A9" w14:textId="77777777" w:rsidR="00DF440D" w:rsidRDefault="00FA3160" w:rsidP="001B5D21">
      <w:pPr>
        <w:numPr>
          <w:ilvl w:val="0"/>
          <w:numId w:val="10"/>
        </w:numPr>
        <w:pBdr>
          <w:top w:val="nil"/>
          <w:left w:val="nil"/>
          <w:bottom w:val="nil"/>
          <w:right w:val="nil"/>
          <w:between w:val="nil"/>
        </w:pBdr>
        <w:tabs>
          <w:tab w:val="left" w:pos="0"/>
        </w:tabs>
        <w:spacing w:after="0"/>
        <w:ind w:left="709" w:hanging="709"/>
        <w:rPr>
          <w:rFonts w:ascii="Arial" w:eastAsia="Arial" w:hAnsi="Arial" w:cs="Arial"/>
          <w:b/>
          <w:color w:val="000000"/>
        </w:rPr>
      </w:pPr>
      <w:r>
        <w:rPr>
          <w:rFonts w:ascii="Arial" w:eastAsia="Arial" w:hAnsi="Arial" w:cs="Arial"/>
          <w:b/>
          <w:color w:val="000000"/>
        </w:rPr>
        <w:t>Aspectos éticos</w:t>
      </w:r>
    </w:p>
    <w:p w14:paraId="000004AA" w14:textId="3634A652" w:rsidR="00DF440D" w:rsidRDefault="00FA3160">
      <w:pPr>
        <w:spacing w:after="0"/>
        <w:jc w:val="both"/>
        <w:rPr>
          <w:rFonts w:ascii="Arial" w:eastAsia="Arial" w:hAnsi="Arial" w:cs="Arial"/>
        </w:rPr>
      </w:pPr>
      <w:r>
        <w:rPr>
          <w:rFonts w:ascii="Arial" w:eastAsia="Arial" w:hAnsi="Arial" w:cs="Arial"/>
        </w:rPr>
        <w:t xml:space="preserve">El protocolo será sometido al Comité de Ética en Investigación (CIEI) del Hospital Nacional Guillermo Almenara Irigoyen. Todos los procedimientos se realizarán según lo indicado en el protocolo de investigación. En caso algún miembro del equipo de investigación sugiere realizar alguna modificación a los procedimientos del estudio, esto será conversado con el equipo completo y presentado a manera de enmienda al CIEI. El procedimiento que dé origen a la enmienda será sólo ejecutado luego de la </w:t>
      </w:r>
      <w:r>
        <w:rPr>
          <w:rFonts w:ascii="Arial" w:eastAsia="Arial" w:hAnsi="Arial" w:cs="Arial"/>
        </w:rPr>
        <w:lastRenderedPageBreak/>
        <w:t xml:space="preserve">aprobación por el CIEI. No se utilizará el proceso del consentimiento informado porque se trabajarán con datos de pacientes atendidos en el marco de la vigilancia epidemiológica y situación de brote epidémico de dengue. Asimismo, considerando que se trata de registros tomados retrospectivamente, la obtención del consentimiento resulta inviable, sin </w:t>
      </w:r>
      <w:r w:rsidR="00D70669">
        <w:rPr>
          <w:rFonts w:ascii="Arial" w:eastAsia="Arial" w:hAnsi="Arial" w:cs="Arial"/>
        </w:rPr>
        <w:t>embargo,</w:t>
      </w:r>
      <w:r>
        <w:rPr>
          <w:rFonts w:ascii="Arial" w:eastAsia="Arial" w:hAnsi="Arial" w:cs="Arial"/>
        </w:rPr>
        <w:t xml:space="preserve"> el análisis de esta información contribuirá al conocimiento de la situación actual de dengue. </w:t>
      </w:r>
    </w:p>
    <w:p w14:paraId="000004AB" w14:textId="77777777" w:rsidR="00DF440D" w:rsidRDefault="00DF440D">
      <w:pPr>
        <w:spacing w:after="0"/>
        <w:rPr>
          <w:rFonts w:ascii="Arial" w:eastAsia="Arial" w:hAnsi="Arial" w:cs="Arial"/>
          <w:b/>
        </w:rPr>
      </w:pPr>
    </w:p>
    <w:p w14:paraId="000004AC" w14:textId="77777777" w:rsidR="00DF440D" w:rsidRDefault="00FA3160" w:rsidP="001B5D21">
      <w:pPr>
        <w:numPr>
          <w:ilvl w:val="1"/>
          <w:numId w:val="10"/>
        </w:numPr>
        <w:pBdr>
          <w:top w:val="nil"/>
          <w:left w:val="nil"/>
          <w:bottom w:val="nil"/>
          <w:right w:val="nil"/>
          <w:between w:val="nil"/>
        </w:pBdr>
        <w:spacing w:after="0"/>
        <w:ind w:left="709" w:hanging="709"/>
        <w:jc w:val="both"/>
        <w:rPr>
          <w:rFonts w:ascii="Arial" w:eastAsia="Arial" w:hAnsi="Arial" w:cs="Arial"/>
          <w:color w:val="000000"/>
        </w:rPr>
      </w:pPr>
      <w:r>
        <w:rPr>
          <w:rFonts w:ascii="Arial" w:eastAsia="Arial" w:hAnsi="Arial" w:cs="Arial"/>
          <w:b/>
          <w:color w:val="000000"/>
        </w:rPr>
        <w:t xml:space="preserve">Confidencialidad </w:t>
      </w:r>
    </w:p>
    <w:p w14:paraId="000004AD" w14:textId="77777777" w:rsidR="00DF440D" w:rsidRDefault="00FA3160">
      <w:pPr>
        <w:spacing w:after="0"/>
        <w:jc w:val="both"/>
        <w:rPr>
          <w:rFonts w:ascii="Arial" w:eastAsia="Arial" w:hAnsi="Arial" w:cs="Arial"/>
        </w:rPr>
      </w:pPr>
      <w:r>
        <w:rPr>
          <w:rFonts w:ascii="Arial" w:eastAsia="Arial" w:hAnsi="Arial" w:cs="Arial"/>
        </w:rPr>
        <w:t xml:space="preserve">Durante la extracción de datos, sólo los investigadores tendrán acceso a los datos identificadores de los participantes para poder vincular las diferentes fuentes de información; </w:t>
      </w:r>
      <w:proofErr w:type="spellStart"/>
      <w:r>
        <w:rPr>
          <w:rFonts w:ascii="Arial" w:eastAsia="Arial" w:hAnsi="Arial" w:cs="Arial"/>
        </w:rPr>
        <w:t>EsSI</w:t>
      </w:r>
      <w:proofErr w:type="spellEnd"/>
      <w:r>
        <w:rPr>
          <w:rFonts w:ascii="Arial" w:eastAsia="Arial" w:hAnsi="Arial" w:cs="Arial"/>
        </w:rPr>
        <w:t xml:space="preserve">, UGAD, e INS. Una vez que las bases de datos se encuentren vinculadas, se removerán los identificadores y la base sin identificadores podrá ser compartida para el análisis de datos. Ningún identificador será compartido con personal ajeno al estudio. Cabe indicar que el personal del estudio está formado en Conducta Responsable en Investigación (CRI) y/o en entrenamiento en Ética en Investigación del </w:t>
      </w:r>
      <w:proofErr w:type="spellStart"/>
      <w:r>
        <w:rPr>
          <w:rFonts w:ascii="Arial" w:eastAsia="Arial" w:hAnsi="Arial" w:cs="Arial"/>
        </w:rPr>
        <w:t>Collaborative</w:t>
      </w:r>
      <w:proofErr w:type="spellEnd"/>
      <w:r>
        <w:rPr>
          <w:rFonts w:ascii="Arial" w:eastAsia="Arial" w:hAnsi="Arial" w:cs="Arial"/>
        </w:rPr>
        <w:t xml:space="preserve"> </w:t>
      </w:r>
      <w:proofErr w:type="spellStart"/>
      <w:r>
        <w:rPr>
          <w:rFonts w:ascii="Arial" w:eastAsia="Arial" w:hAnsi="Arial" w:cs="Arial"/>
        </w:rPr>
        <w:t>Institutional</w:t>
      </w:r>
      <w:proofErr w:type="spellEnd"/>
      <w:r>
        <w:rPr>
          <w:rFonts w:ascii="Arial" w:eastAsia="Arial" w:hAnsi="Arial" w:cs="Arial"/>
        </w:rPr>
        <w:t xml:space="preserve"> Training </w:t>
      </w:r>
      <w:proofErr w:type="spellStart"/>
      <w:r>
        <w:rPr>
          <w:rFonts w:ascii="Arial" w:eastAsia="Arial" w:hAnsi="Arial" w:cs="Arial"/>
        </w:rPr>
        <w:t>Initiative</w:t>
      </w:r>
      <w:proofErr w:type="spellEnd"/>
      <w:r>
        <w:rPr>
          <w:rFonts w:ascii="Arial" w:eastAsia="Arial" w:hAnsi="Arial" w:cs="Arial"/>
        </w:rPr>
        <w:t xml:space="preserve"> (CITI </w:t>
      </w:r>
      <w:proofErr w:type="spellStart"/>
      <w:r>
        <w:rPr>
          <w:rFonts w:ascii="Arial" w:eastAsia="Arial" w:hAnsi="Arial" w:cs="Arial"/>
        </w:rPr>
        <w:t>program</w:t>
      </w:r>
      <w:proofErr w:type="spellEnd"/>
      <w:r>
        <w:rPr>
          <w:rFonts w:ascii="Arial" w:eastAsia="Arial" w:hAnsi="Arial" w:cs="Arial"/>
        </w:rPr>
        <w:t>) por lo que se compromete a proteger los datos de los sujetos de quienes sus datos proceden.</w:t>
      </w:r>
    </w:p>
    <w:p w14:paraId="000004AE" w14:textId="77777777" w:rsidR="00DF440D" w:rsidRDefault="00DF440D">
      <w:pPr>
        <w:spacing w:after="0"/>
        <w:ind w:left="709" w:hanging="709"/>
        <w:rPr>
          <w:rFonts w:ascii="Arial" w:eastAsia="Arial" w:hAnsi="Arial" w:cs="Arial"/>
          <w:b/>
        </w:rPr>
      </w:pPr>
    </w:p>
    <w:p w14:paraId="000004AF"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Beneficios</w:t>
      </w:r>
    </w:p>
    <w:p w14:paraId="000004B0" w14:textId="77777777" w:rsidR="00DF440D" w:rsidRDefault="00FA3160">
      <w:pPr>
        <w:spacing w:after="0"/>
        <w:jc w:val="both"/>
        <w:rPr>
          <w:rFonts w:ascii="Arial" w:eastAsia="Arial" w:hAnsi="Arial" w:cs="Arial"/>
        </w:rPr>
      </w:pPr>
      <w:r>
        <w:rPr>
          <w:rFonts w:ascii="Arial" w:eastAsia="Arial" w:hAnsi="Arial" w:cs="Arial"/>
        </w:rPr>
        <w:t>No existen beneficios directos para los pacientes de quienes los datos proceden dado que es un estudio de análisis secundario. Sin embargo, la necesidad de analizar esta información contribuye a un beneficio para la población de asegurados y permitirá visibilizar el perfil epidemiológico de los casos de dengue, cuya presentación evoluciona de manera atípica actualmente. De este modo se podrían identificar potenciales brechas que impactan en la atención y monitoreo de los casos de dengue en el Seguro Social de Salud.</w:t>
      </w:r>
    </w:p>
    <w:p w14:paraId="000004B1" w14:textId="77777777" w:rsidR="00DF440D" w:rsidRDefault="00DF440D">
      <w:pPr>
        <w:spacing w:after="0"/>
        <w:rPr>
          <w:rFonts w:ascii="Arial" w:eastAsia="Arial" w:hAnsi="Arial" w:cs="Arial"/>
          <w:b/>
        </w:rPr>
      </w:pPr>
    </w:p>
    <w:p w14:paraId="000004B2" w14:textId="77777777" w:rsidR="00DF440D" w:rsidRDefault="00FA3160" w:rsidP="001B5D21">
      <w:pPr>
        <w:numPr>
          <w:ilvl w:val="1"/>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Riesgos</w:t>
      </w:r>
    </w:p>
    <w:p w14:paraId="000004B3" w14:textId="77777777" w:rsidR="00DF440D" w:rsidRDefault="00FA3160">
      <w:pPr>
        <w:spacing w:after="0"/>
        <w:jc w:val="both"/>
        <w:rPr>
          <w:rFonts w:ascii="Arial" w:eastAsia="Arial" w:hAnsi="Arial" w:cs="Arial"/>
        </w:rPr>
      </w:pPr>
      <w:r>
        <w:rPr>
          <w:rFonts w:ascii="Arial" w:eastAsia="Arial" w:hAnsi="Arial" w:cs="Arial"/>
        </w:rPr>
        <w:t>No existen riesgos que atenten contra la vida o la integridad de los pacientes de quienes los datos proceden. Sin embargo, hemos identificado que podría ocurrir un mínimo riesgo de filtración de la información identificadora. Se ha considerado utilizar archivos encriptados con acceso restringido para almacenar la base de datos con información identificadora. El personal participante del estudio forma parte del Seguro Social de Salud y está formado en protección de sujetos y sus datos.</w:t>
      </w:r>
    </w:p>
    <w:p w14:paraId="000004B4" w14:textId="77777777" w:rsidR="00DF440D" w:rsidRDefault="00DF440D">
      <w:pPr>
        <w:spacing w:after="0"/>
        <w:jc w:val="both"/>
        <w:rPr>
          <w:rFonts w:ascii="Arial" w:eastAsia="Arial" w:hAnsi="Arial" w:cs="Arial"/>
        </w:rPr>
      </w:pPr>
    </w:p>
    <w:p w14:paraId="000004B5" w14:textId="77777777" w:rsidR="00DF440D" w:rsidRDefault="00DF440D">
      <w:pPr>
        <w:spacing w:after="0"/>
        <w:jc w:val="both"/>
        <w:rPr>
          <w:rFonts w:ascii="Arial" w:eastAsia="Arial" w:hAnsi="Arial" w:cs="Arial"/>
        </w:rPr>
      </w:pPr>
    </w:p>
    <w:p w14:paraId="000004B6" w14:textId="77777777" w:rsidR="00DF440D" w:rsidRDefault="00FA3160" w:rsidP="001B5D21">
      <w:pPr>
        <w:numPr>
          <w:ilvl w:val="0"/>
          <w:numId w:val="10"/>
        </w:numPr>
        <w:pBdr>
          <w:top w:val="nil"/>
          <w:left w:val="nil"/>
          <w:bottom w:val="nil"/>
          <w:right w:val="nil"/>
          <w:between w:val="nil"/>
        </w:pBdr>
        <w:spacing w:after="0"/>
        <w:ind w:left="709" w:hanging="709"/>
        <w:jc w:val="both"/>
        <w:rPr>
          <w:rFonts w:ascii="Arial" w:eastAsia="Arial" w:hAnsi="Arial" w:cs="Arial"/>
          <w:b/>
          <w:color w:val="000000"/>
        </w:rPr>
      </w:pPr>
      <w:r>
        <w:rPr>
          <w:rFonts w:ascii="Arial" w:eastAsia="Arial" w:hAnsi="Arial" w:cs="Arial"/>
          <w:b/>
          <w:color w:val="000000"/>
        </w:rPr>
        <w:t>Difusión de resultados</w:t>
      </w:r>
    </w:p>
    <w:p w14:paraId="000004B7" w14:textId="7326E425" w:rsidR="00DF440D" w:rsidRDefault="00FA3160">
      <w:pPr>
        <w:spacing w:after="0"/>
        <w:jc w:val="both"/>
        <w:rPr>
          <w:rFonts w:ascii="Arial" w:eastAsia="Arial" w:hAnsi="Arial" w:cs="Arial"/>
        </w:rPr>
      </w:pPr>
      <w:r>
        <w:rPr>
          <w:rFonts w:ascii="Arial" w:eastAsia="Arial" w:hAnsi="Arial" w:cs="Arial"/>
        </w:rPr>
        <w:t>Los resultados serán difundidos en dos etapas. Primero un informe final será enviado al CIEI, así como un reporte a la Presidencia Ejecutiva, a la Gerencia Central de Prestaciones en Salud, a la Oficina de Inteligencia Sanitaria e Información, y a la Dirección de IETSI del Seguro Social de Salud. Finalmente, se generará al meno</w:t>
      </w:r>
      <w:r w:rsidR="00D70669">
        <w:rPr>
          <w:rFonts w:ascii="Arial" w:eastAsia="Arial" w:hAnsi="Arial" w:cs="Arial"/>
        </w:rPr>
        <w:t>s</w:t>
      </w:r>
      <w:r>
        <w:rPr>
          <w:rFonts w:ascii="Arial" w:eastAsia="Arial" w:hAnsi="Arial" w:cs="Arial"/>
        </w:rPr>
        <w:t xml:space="preserve"> un artículo científico, el cual será sometido a una revista arbitrada por pares con el objetivo de que la información sea divulgada con la comunidad científica y biomédica.</w:t>
      </w:r>
    </w:p>
    <w:p w14:paraId="000004B8" w14:textId="77777777" w:rsidR="00DF440D" w:rsidRDefault="00DF440D">
      <w:pPr>
        <w:pBdr>
          <w:top w:val="nil"/>
          <w:left w:val="nil"/>
          <w:bottom w:val="nil"/>
          <w:right w:val="nil"/>
          <w:between w:val="nil"/>
        </w:pBdr>
        <w:spacing w:after="0"/>
        <w:ind w:left="426"/>
        <w:rPr>
          <w:rFonts w:ascii="Arial" w:eastAsia="Arial" w:hAnsi="Arial" w:cs="Arial"/>
          <w:b/>
          <w:color w:val="000000"/>
        </w:rPr>
      </w:pPr>
    </w:p>
    <w:p w14:paraId="000004B9" w14:textId="54EB599D" w:rsidR="00FA3160" w:rsidRDefault="00FA3160">
      <w:pPr>
        <w:rPr>
          <w:rFonts w:ascii="Arial" w:eastAsia="Arial" w:hAnsi="Arial" w:cs="Arial"/>
          <w:b/>
          <w:color w:val="000000"/>
        </w:rPr>
      </w:pPr>
      <w:r>
        <w:rPr>
          <w:rFonts w:ascii="Arial" w:eastAsia="Arial" w:hAnsi="Arial" w:cs="Arial"/>
          <w:b/>
          <w:color w:val="000000"/>
        </w:rPr>
        <w:br w:type="page"/>
      </w:r>
    </w:p>
    <w:p w14:paraId="000004BA" w14:textId="77777777" w:rsidR="00DF440D" w:rsidRDefault="00FA3160" w:rsidP="001B5D21">
      <w:pPr>
        <w:numPr>
          <w:ilvl w:val="0"/>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lastRenderedPageBreak/>
        <w:t>Cronograma de actividades</w:t>
      </w:r>
    </w:p>
    <w:p w14:paraId="000004BB" w14:textId="77777777" w:rsidR="00DF440D" w:rsidRDefault="00DF440D">
      <w:pPr>
        <w:pBdr>
          <w:top w:val="nil"/>
          <w:left w:val="nil"/>
          <w:bottom w:val="nil"/>
          <w:right w:val="nil"/>
          <w:between w:val="nil"/>
        </w:pBdr>
        <w:spacing w:after="0"/>
        <w:ind w:left="720"/>
        <w:rPr>
          <w:rFonts w:ascii="Arial" w:eastAsia="Arial" w:hAnsi="Arial" w:cs="Arial"/>
          <w:b/>
          <w:color w:val="000000"/>
          <w:sz w:val="20"/>
          <w:szCs w:val="20"/>
        </w:rPr>
      </w:pPr>
    </w:p>
    <w:tbl>
      <w:tblPr>
        <w:tblStyle w:val="a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12"/>
        <w:gridCol w:w="693"/>
        <w:gridCol w:w="692"/>
        <w:gridCol w:w="692"/>
        <w:gridCol w:w="555"/>
        <w:gridCol w:w="555"/>
        <w:gridCol w:w="555"/>
      </w:tblGrid>
      <w:tr w:rsidR="00DF440D" w14:paraId="59110824" w14:textId="77777777" w:rsidTr="00DF440D">
        <w:trPr>
          <w:cnfStyle w:val="100000000000" w:firstRow="1" w:lastRow="0" w:firstColumn="0" w:lastColumn="0" w:oddVBand="0" w:evenVBand="0" w:oddHBand="0" w:evenHBand="0" w:firstRowFirstColumn="0" w:firstRowLastColumn="0" w:lastRowFirstColumn="0" w:lastRowLastColumn="0"/>
          <w:trHeight w:val="358"/>
        </w:trPr>
        <w:tc>
          <w:tcPr>
            <w:tcW w:w="5312" w:type="dxa"/>
          </w:tcPr>
          <w:p w14:paraId="000004BC" w14:textId="77777777" w:rsidR="00DF440D" w:rsidRDefault="00FA3160">
            <w:pPr>
              <w:spacing w:after="0"/>
              <w:rPr>
                <w:rFonts w:ascii="Arial" w:eastAsia="Arial" w:hAnsi="Arial" w:cs="Arial"/>
                <w:sz w:val="18"/>
                <w:szCs w:val="18"/>
              </w:rPr>
            </w:pPr>
            <w:r>
              <w:rPr>
                <w:rFonts w:ascii="Arial" w:eastAsia="Arial" w:hAnsi="Arial" w:cs="Arial"/>
                <w:smallCaps w:val="0"/>
                <w:sz w:val="18"/>
                <w:szCs w:val="18"/>
              </w:rPr>
              <w:t>Descripción de actividades / Meses</w:t>
            </w:r>
          </w:p>
        </w:tc>
        <w:tc>
          <w:tcPr>
            <w:tcW w:w="693" w:type="dxa"/>
          </w:tcPr>
          <w:p w14:paraId="000004BD"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01</w:t>
            </w:r>
          </w:p>
        </w:tc>
        <w:tc>
          <w:tcPr>
            <w:tcW w:w="692" w:type="dxa"/>
          </w:tcPr>
          <w:p w14:paraId="000004BE"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02</w:t>
            </w:r>
          </w:p>
        </w:tc>
        <w:tc>
          <w:tcPr>
            <w:tcW w:w="692" w:type="dxa"/>
          </w:tcPr>
          <w:p w14:paraId="000004BF"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03</w:t>
            </w:r>
          </w:p>
        </w:tc>
        <w:tc>
          <w:tcPr>
            <w:tcW w:w="555" w:type="dxa"/>
          </w:tcPr>
          <w:p w14:paraId="000004C0"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04</w:t>
            </w:r>
          </w:p>
        </w:tc>
        <w:tc>
          <w:tcPr>
            <w:tcW w:w="555" w:type="dxa"/>
          </w:tcPr>
          <w:p w14:paraId="000004C1"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05</w:t>
            </w:r>
          </w:p>
        </w:tc>
        <w:tc>
          <w:tcPr>
            <w:tcW w:w="555" w:type="dxa"/>
          </w:tcPr>
          <w:p w14:paraId="000004C2"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06</w:t>
            </w:r>
          </w:p>
        </w:tc>
      </w:tr>
      <w:tr w:rsidR="00DF440D" w14:paraId="7D72445C" w14:textId="77777777" w:rsidTr="00DF440D">
        <w:trPr>
          <w:cnfStyle w:val="000000100000" w:firstRow="0" w:lastRow="0" w:firstColumn="0" w:lastColumn="0" w:oddVBand="0" w:evenVBand="0" w:oddHBand="1" w:evenHBand="0" w:firstRowFirstColumn="0" w:firstRowLastColumn="0" w:lastRowFirstColumn="0" w:lastRowLastColumn="0"/>
          <w:trHeight w:val="328"/>
        </w:trPr>
        <w:tc>
          <w:tcPr>
            <w:tcW w:w="5312" w:type="dxa"/>
            <w:vAlign w:val="center"/>
          </w:tcPr>
          <w:p w14:paraId="000004C3" w14:textId="77777777" w:rsidR="00DF440D" w:rsidRDefault="00FA3160">
            <w:pPr>
              <w:spacing w:after="0"/>
              <w:rPr>
                <w:rFonts w:ascii="Arial" w:eastAsia="Arial" w:hAnsi="Arial" w:cs="Arial"/>
                <w:sz w:val="18"/>
                <w:szCs w:val="18"/>
              </w:rPr>
            </w:pPr>
            <w:r>
              <w:rPr>
                <w:rFonts w:ascii="Arial" w:eastAsia="Arial" w:hAnsi="Arial" w:cs="Arial"/>
                <w:sz w:val="18"/>
                <w:szCs w:val="18"/>
              </w:rPr>
              <w:t>Diseño del estudio</w:t>
            </w:r>
          </w:p>
        </w:tc>
        <w:tc>
          <w:tcPr>
            <w:tcW w:w="693" w:type="dxa"/>
            <w:vAlign w:val="center"/>
          </w:tcPr>
          <w:p w14:paraId="000004C4"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C5" w14:textId="77777777" w:rsidR="00DF440D" w:rsidRDefault="00DF440D">
            <w:pPr>
              <w:spacing w:after="0"/>
              <w:rPr>
                <w:rFonts w:ascii="Arial" w:eastAsia="Arial" w:hAnsi="Arial" w:cs="Arial"/>
                <w:sz w:val="18"/>
                <w:szCs w:val="18"/>
              </w:rPr>
            </w:pPr>
          </w:p>
        </w:tc>
        <w:tc>
          <w:tcPr>
            <w:tcW w:w="692" w:type="dxa"/>
            <w:vAlign w:val="center"/>
          </w:tcPr>
          <w:p w14:paraId="000004C6" w14:textId="77777777" w:rsidR="00DF440D" w:rsidRDefault="00DF440D">
            <w:pPr>
              <w:spacing w:after="0"/>
              <w:rPr>
                <w:rFonts w:ascii="Arial" w:eastAsia="Arial" w:hAnsi="Arial" w:cs="Arial"/>
                <w:sz w:val="18"/>
                <w:szCs w:val="18"/>
              </w:rPr>
            </w:pPr>
          </w:p>
        </w:tc>
        <w:tc>
          <w:tcPr>
            <w:tcW w:w="555" w:type="dxa"/>
            <w:vAlign w:val="center"/>
          </w:tcPr>
          <w:p w14:paraId="000004C7" w14:textId="77777777" w:rsidR="00DF440D" w:rsidRDefault="00DF440D">
            <w:pPr>
              <w:spacing w:after="0"/>
              <w:rPr>
                <w:rFonts w:ascii="Arial" w:eastAsia="Arial" w:hAnsi="Arial" w:cs="Arial"/>
                <w:sz w:val="18"/>
                <w:szCs w:val="18"/>
              </w:rPr>
            </w:pPr>
          </w:p>
        </w:tc>
        <w:tc>
          <w:tcPr>
            <w:tcW w:w="555" w:type="dxa"/>
          </w:tcPr>
          <w:p w14:paraId="000004C8" w14:textId="77777777" w:rsidR="00DF440D" w:rsidRDefault="00DF440D">
            <w:pPr>
              <w:spacing w:after="0"/>
              <w:rPr>
                <w:rFonts w:ascii="Arial" w:eastAsia="Arial" w:hAnsi="Arial" w:cs="Arial"/>
                <w:sz w:val="18"/>
                <w:szCs w:val="18"/>
              </w:rPr>
            </w:pPr>
          </w:p>
        </w:tc>
        <w:tc>
          <w:tcPr>
            <w:tcW w:w="555" w:type="dxa"/>
            <w:vAlign w:val="center"/>
          </w:tcPr>
          <w:p w14:paraId="000004C9" w14:textId="77777777" w:rsidR="00DF440D" w:rsidRDefault="00DF440D">
            <w:pPr>
              <w:spacing w:after="0"/>
              <w:rPr>
                <w:rFonts w:ascii="Arial" w:eastAsia="Arial" w:hAnsi="Arial" w:cs="Arial"/>
                <w:sz w:val="18"/>
                <w:szCs w:val="18"/>
              </w:rPr>
            </w:pPr>
          </w:p>
        </w:tc>
      </w:tr>
      <w:tr w:rsidR="00DF440D" w14:paraId="23B58438" w14:textId="77777777" w:rsidTr="00DF440D">
        <w:trPr>
          <w:trHeight w:val="286"/>
        </w:trPr>
        <w:tc>
          <w:tcPr>
            <w:tcW w:w="5312" w:type="dxa"/>
            <w:vAlign w:val="center"/>
          </w:tcPr>
          <w:p w14:paraId="000004CA" w14:textId="77777777" w:rsidR="00DF440D" w:rsidRDefault="00FA3160">
            <w:pPr>
              <w:spacing w:after="0"/>
              <w:rPr>
                <w:rFonts w:ascii="Arial" w:eastAsia="Arial" w:hAnsi="Arial" w:cs="Arial"/>
                <w:sz w:val="18"/>
                <w:szCs w:val="18"/>
              </w:rPr>
            </w:pPr>
            <w:r>
              <w:rPr>
                <w:rFonts w:ascii="Arial" w:eastAsia="Arial" w:hAnsi="Arial" w:cs="Arial"/>
                <w:sz w:val="18"/>
                <w:szCs w:val="18"/>
              </w:rPr>
              <w:t>Coordinación de para la ejecución del estudio</w:t>
            </w:r>
          </w:p>
        </w:tc>
        <w:tc>
          <w:tcPr>
            <w:tcW w:w="693" w:type="dxa"/>
            <w:vAlign w:val="center"/>
          </w:tcPr>
          <w:p w14:paraId="000004CB"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CC"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CD"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555" w:type="dxa"/>
            <w:vAlign w:val="center"/>
          </w:tcPr>
          <w:p w14:paraId="000004CE"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555" w:type="dxa"/>
          </w:tcPr>
          <w:p w14:paraId="000004CF" w14:textId="77777777" w:rsidR="00DF440D" w:rsidRDefault="00DF440D">
            <w:pPr>
              <w:spacing w:after="0"/>
              <w:rPr>
                <w:rFonts w:ascii="Arial" w:eastAsia="Arial" w:hAnsi="Arial" w:cs="Arial"/>
                <w:sz w:val="18"/>
                <w:szCs w:val="18"/>
              </w:rPr>
            </w:pPr>
          </w:p>
        </w:tc>
        <w:tc>
          <w:tcPr>
            <w:tcW w:w="555" w:type="dxa"/>
            <w:vAlign w:val="center"/>
          </w:tcPr>
          <w:p w14:paraId="000004D0" w14:textId="77777777" w:rsidR="00DF440D" w:rsidRDefault="00DF440D">
            <w:pPr>
              <w:spacing w:after="0"/>
              <w:rPr>
                <w:rFonts w:ascii="Arial" w:eastAsia="Arial" w:hAnsi="Arial" w:cs="Arial"/>
                <w:sz w:val="18"/>
                <w:szCs w:val="18"/>
              </w:rPr>
            </w:pPr>
          </w:p>
        </w:tc>
      </w:tr>
      <w:tr w:rsidR="00DF440D" w14:paraId="059E297F" w14:textId="77777777" w:rsidTr="00DF440D">
        <w:trPr>
          <w:cnfStyle w:val="000000100000" w:firstRow="0" w:lastRow="0" w:firstColumn="0" w:lastColumn="0" w:oddVBand="0" w:evenVBand="0" w:oddHBand="1" w:evenHBand="0" w:firstRowFirstColumn="0" w:firstRowLastColumn="0" w:lastRowFirstColumn="0" w:lastRowLastColumn="0"/>
          <w:trHeight w:val="290"/>
        </w:trPr>
        <w:tc>
          <w:tcPr>
            <w:tcW w:w="5312" w:type="dxa"/>
            <w:vAlign w:val="center"/>
          </w:tcPr>
          <w:p w14:paraId="000004D1" w14:textId="77777777" w:rsidR="00DF440D" w:rsidRDefault="00FA3160">
            <w:pPr>
              <w:spacing w:after="0"/>
              <w:rPr>
                <w:rFonts w:ascii="Arial" w:eastAsia="Arial" w:hAnsi="Arial" w:cs="Arial"/>
                <w:sz w:val="18"/>
                <w:szCs w:val="18"/>
              </w:rPr>
            </w:pPr>
            <w:r>
              <w:rPr>
                <w:rFonts w:ascii="Arial" w:eastAsia="Arial" w:hAnsi="Arial" w:cs="Arial"/>
                <w:sz w:val="18"/>
                <w:szCs w:val="18"/>
              </w:rPr>
              <w:t>Comité de ética</w:t>
            </w:r>
          </w:p>
        </w:tc>
        <w:tc>
          <w:tcPr>
            <w:tcW w:w="693" w:type="dxa"/>
            <w:vAlign w:val="center"/>
          </w:tcPr>
          <w:p w14:paraId="000004D2"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D3"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D4" w14:textId="77777777" w:rsidR="00DF440D" w:rsidRDefault="00DF440D">
            <w:pPr>
              <w:spacing w:after="0"/>
              <w:rPr>
                <w:rFonts w:ascii="Arial" w:eastAsia="Arial" w:hAnsi="Arial" w:cs="Arial"/>
                <w:sz w:val="18"/>
                <w:szCs w:val="18"/>
              </w:rPr>
            </w:pPr>
          </w:p>
        </w:tc>
        <w:tc>
          <w:tcPr>
            <w:tcW w:w="555" w:type="dxa"/>
            <w:vAlign w:val="center"/>
          </w:tcPr>
          <w:p w14:paraId="000004D5" w14:textId="77777777" w:rsidR="00DF440D" w:rsidRDefault="00DF440D">
            <w:pPr>
              <w:spacing w:after="0"/>
              <w:rPr>
                <w:rFonts w:ascii="Arial" w:eastAsia="Arial" w:hAnsi="Arial" w:cs="Arial"/>
                <w:sz w:val="18"/>
                <w:szCs w:val="18"/>
              </w:rPr>
            </w:pPr>
          </w:p>
        </w:tc>
        <w:tc>
          <w:tcPr>
            <w:tcW w:w="555" w:type="dxa"/>
          </w:tcPr>
          <w:p w14:paraId="000004D6" w14:textId="77777777" w:rsidR="00DF440D" w:rsidRDefault="00DF440D">
            <w:pPr>
              <w:spacing w:after="0"/>
              <w:rPr>
                <w:rFonts w:ascii="Arial" w:eastAsia="Arial" w:hAnsi="Arial" w:cs="Arial"/>
                <w:sz w:val="18"/>
                <w:szCs w:val="18"/>
              </w:rPr>
            </w:pPr>
          </w:p>
        </w:tc>
        <w:tc>
          <w:tcPr>
            <w:tcW w:w="555" w:type="dxa"/>
            <w:vAlign w:val="center"/>
          </w:tcPr>
          <w:p w14:paraId="000004D7" w14:textId="77777777" w:rsidR="00DF440D" w:rsidRDefault="00DF440D">
            <w:pPr>
              <w:spacing w:after="0"/>
              <w:rPr>
                <w:rFonts w:ascii="Arial" w:eastAsia="Arial" w:hAnsi="Arial" w:cs="Arial"/>
                <w:sz w:val="18"/>
                <w:szCs w:val="18"/>
              </w:rPr>
            </w:pPr>
          </w:p>
        </w:tc>
      </w:tr>
      <w:tr w:rsidR="00DF440D" w14:paraId="1FAA95C0" w14:textId="77777777" w:rsidTr="00DF440D">
        <w:trPr>
          <w:trHeight w:val="284"/>
        </w:trPr>
        <w:tc>
          <w:tcPr>
            <w:tcW w:w="5312" w:type="dxa"/>
            <w:vAlign w:val="center"/>
          </w:tcPr>
          <w:p w14:paraId="000004D8" w14:textId="77777777" w:rsidR="00DF440D" w:rsidRDefault="00FA3160">
            <w:pPr>
              <w:spacing w:after="0"/>
              <w:rPr>
                <w:rFonts w:ascii="Arial" w:eastAsia="Arial" w:hAnsi="Arial" w:cs="Arial"/>
                <w:sz w:val="18"/>
                <w:szCs w:val="18"/>
              </w:rPr>
            </w:pPr>
            <w:r>
              <w:rPr>
                <w:rFonts w:ascii="Arial" w:eastAsia="Arial" w:hAnsi="Arial" w:cs="Arial"/>
                <w:sz w:val="18"/>
                <w:szCs w:val="18"/>
              </w:rPr>
              <w:t>Extracción de datos</w:t>
            </w:r>
          </w:p>
        </w:tc>
        <w:tc>
          <w:tcPr>
            <w:tcW w:w="693" w:type="dxa"/>
            <w:vAlign w:val="center"/>
          </w:tcPr>
          <w:p w14:paraId="000004D9"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DA"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DB" w14:textId="77777777" w:rsidR="00DF440D" w:rsidRDefault="00DF440D">
            <w:pPr>
              <w:spacing w:after="0"/>
              <w:rPr>
                <w:rFonts w:ascii="Arial" w:eastAsia="Arial" w:hAnsi="Arial" w:cs="Arial"/>
                <w:sz w:val="18"/>
                <w:szCs w:val="18"/>
              </w:rPr>
            </w:pPr>
          </w:p>
        </w:tc>
        <w:tc>
          <w:tcPr>
            <w:tcW w:w="555" w:type="dxa"/>
            <w:vAlign w:val="center"/>
          </w:tcPr>
          <w:p w14:paraId="000004DC" w14:textId="77777777" w:rsidR="00DF440D" w:rsidRDefault="00DF440D">
            <w:pPr>
              <w:spacing w:after="0"/>
              <w:rPr>
                <w:rFonts w:ascii="Arial" w:eastAsia="Arial" w:hAnsi="Arial" w:cs="Arial"/>
                <w:sz w:val="18"/>
                <w:szCs w:val="18"/>
              </w:rPr>
            </w:pPr>
          </w:p>
        </w:tc>
        <w:tc>
          <w:tcPr>
            <w:tcW w:w="555" w:type="dxa"/>
          </w:tcPr>
          <w:p w14:paraId="000004DD" w14:textId="77777777" w:rsidR="00DF440D" w:rsidRDefault="00DF440D">
            <w:pPr>
              <w:spacing w:after="0"/>
              <w:rPr>
                <w:rFonts w:ascii="Arial" w:eastAsia="Arial" w:hAnsi="Arial" w:cs="Arial"/>
                <w:sz w:val="18"/>
                <w:szCs w:val="18"/>
              </w:rPr>
            </w:pPr>
          </w:p>
        </w:tc>
        <w:tc>
          <w:tcPr>
            <w:tcW w:w="555" w:type="dxa"/>
            <w:vAlign w:val="center"/>
          </w:tcPr>
          <w:p w14:paraId="000004DE" w14:textId="77777777" w:rsidR="00DF440D" w:rsidRDefault="00DF440D">
            <w:pPr>
              <w:spacing w:after="0"/>
              <w:rPr>
                <w:rFonts w:ascii="Arial" w:eastAsia="Arial" w:hAnsi="Arial" w:cs="Arial"/>
                <w:sz w:val="18"/>
                <w:szCs w:val="18"/>
              </w:rPr>
            </w:pPr>
          </w:p>
        </w:tc>
      </w:tr>
      <w:tr w:rsidR="00DF440D" w14:paraId="6E3FAB75" w14:textId="77777777" w:rsidTr="00DF440D">
        <w:trPr>
          <w:cnfStyle w:val="000000100000" w:firstRow="0" w:lastRow="0" w:firstColumn="0" w:lastColumn="0" w:oddVBand="0" w:evenVBand="0" w:oddHBand="1" w:evenHBand="0" w:firstRowFirstColumn="0" w:firstRowLastColumn="0" w:lastRowFirstColumn="0" w:lastRowLastColumn="0"/>
          <w:trHeight w:val="274"/>
        </w:trPr>
        <w:tc>
          <w:tcPr>
            <w:tcW w:w="5312" w:type="dxa"/>
            <w:vAlign w:val="center"/>
          </w:tcPr>
          <w:p w14:paraId="000004DF" w14:textId="77777777" w:rsidR="00DF440D" w:rsidRDefault="00FA3160">
            <w:pPr>
              <w:spacing w:after="0"/>
              <w:rPr>
                <w:rFonts w:ascii="Arial" w:eastAsia="Arial" w:hAnsi="Arial" w:cs="Arial"/>
                <w:sz w:val="18"/>
                <w:szCs w:val="18"/>
              </w:rPr>
            </w:pPr>
            <w:r>
              <w:rPr>
                <w:rFonts w:ascii="Arial" w:eastAsia="Arial" w:hAnsi="Arial" w:cs="Arial"/>
                <w:sz w:val="18"/>
                <w:szCs w:val="18"/>
              </w:rPr>
              <w:t>Control de calidad de datos</w:t>
            </w:r>
          </w:p>
        </w:tc>
        <w:tc>
          <w:tcPr>
            <w:tcW w:w="693" w:type="dxa"/>
            <w:vAlign w:val="center"/>
          </w:tcPr>
          <w:p w14:paraId="000004E0"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E1"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E2" w14:textId="77777777" w:rsidR="00DF440D" w:rsidRDefault="00DF440D">
            <w:pPr>
              <w:spacing w:after="0"/>
              <w:rPr>
                <w:rFonts w:ascii="Arial" w:eastAsia="Arial" w:hAnsi="Arial" w:cs="Arial"/>
                <w:sz w:val="18"/>
                <w:szCs w:val="18"/>
              </w:rPr>
            </w:pPr>
          </w:p>
        </w:tc>
        <w:tc>
          <w:tcPr>
            <w:tcW w:w="555" w:type="dxa"/>
            <w:vAlign w:val="center"/>
          </w:tcPr>
          <w:p w14:paraId="000004E3" w14:textId="77777777" w:rsidR="00DF440D" w:rsidRDefault="00DF440D">
            <w:pPr>
              <w:spacing w:after="0"/>
              <w:rPr>
                <w:rFonts w:ascii="Arial" w:eastAsia="Arial" w:hAnsi="Arial" w:cs="Arial"/>
                <w:sz w:val="18"/>
                <w:szCs w:val="18"/>
              </w:rPr>
            </w:pPr>
          </w:p>
        </w:tc>
        <w:tc>
          <w:tcPr>
            <w:tcW w:w="555" w:type="dxa"/>
          </w:tcPr>
          <w:p w14:paraId="000004E4" w14:textId="77777777" w:rsidR="00DF440D" w:rsidRDefault="00DF440D">
            <w:pPr>
              <w:spacing w:after="0"/>
              <w:rPr>
                <w:rFonts w:ascii="Arial" w:eastAsia="Arial" w:hAnsi="Arial" w:cs="Arial"/>
                <w:sz w:val="18"/>
                <w:szCs w:val="18"/>
              </w:rPr>
            </w:pPr>
          </w:p>
        </w:tc>
        <w:tc>
          <w:tcPr>
            <w:tcW w:w="555" w:type="dxa"/>
            <w:vAlign w:val="center"/>
          </w:tcPr>
          <w:p w14:paraId="000004E5" w14:textId="77777777" w:rsidR="00DF440D" w:rsidRDefault="00DF440D">
            <w:pPr>
              <w:spacing w:after="0"/>
              <w:rPr>
                <w:rFonts w:ascii="Arial" w:eastAsia="Arial" w:hAnsi="Arial" w:cs="Arial"/>
                <w:sz w:val="18"/>
                <w:szCs w:val="18"/>
              </w:rPr>
            </w:pPr>
          </w:p>
        </w:tc>
      </w:tr>
      <w:tr w:rsidR="00DF440D" w14:paraId="1BA19700" w14:textId="77777777" w:rsidTr="00DF440D">
        <w:trPr>
          <w:trHeight w:val="292"/>
        </w:trPr>
        <w:tc>
          <w:tcPr>
            <w:tcW w:w="5312" w:type="dxa"/>
            <w:vAlign w:val="center"/>
          </w:tcPr>
          <w:p w14:paraId="000004E6" w14:textId="77777777" w:rsidR="00DF440D" w:rsidRDefault="00FA3160">
            <w:pPr>
              <w:spacing w:after="0"/>
              <w:rPr>
                <w:rFonts w:ascii="Arial" w:eastAsia="Arial" w:hAnsi="Arial" w:cs="Arial"/>
                <w:sz w:val="18"/>
                <w:szCs w:val="18"/>
              </w:rPr>
            </w:pPr>
            <w:r>
              <w:rPr>
                <w:rFonts w:ascii="Arial" w:eastAsia="Arial" w:hAnsi="Arial" w:cs="Arial"/>
                <w:sz w:val="18"/>
                <w:szCs w:val="18"/>
              </w:rPr>
              <w:t>Análisis bioestadístico</w:t>
            </w:r>
          </w:p>
        </w:tc>
        <w:tc>
          <w:tcPr>
            <w:tcW w:w="693" w:type="dxa"/>
            <w:vAlign w:val="center"/>
          </w:tcPr>
          <w:p w14:paraId="000004E7" w14:textId="77777777" w:rsidR="00DF440D" w:rsidRDefault="00DF440D">
            <w:pPr>
              <w:spacing w:after="0"/>
              <w:rPr>
                <w:rFonts w:ascii="Arial" w:eastAsia="Arial" w:hAnsi="Arial" w:cs="Arial"/>
                <w:sz w:val="18"/>
                <w:szCs w:val="18"/>
              </w:rPr>
            </w:pPr>
          </w:p>
        </w:tc>
        <w:tc>
          <w:tcPr>
            <w:tcW w:w="692" w:type="dxa"/>
            <w:vAlign w:val="center"/>
          </w:tcPr>
          <w:p w14:paraId="000004E8"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E9"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555" w:type="dxa"/>
            <w:vAlign w:val="center"/>
          </w:tcPr>
          <w:p w14:paraId="000004EA" w14:textId="77777777" w:rsidR="00DF440D" w:rsidRDefault="00DF440D">
            <w:pPr>
              <w:spacing w:after="0"/>
              <w:rPr>
                <w:rFonts w:ascii="Arial" w:eastAsia="Arial" w:hAnsi="Arial" w:cs="Arial"/>
                <w:sz w:val="18"/>
                <w:szCs w:val="18"/>
              </w:rPr>
            </w:pPr>
          </w:p>
        </w:tc>
        <w:tc>
          <w:tcPr>
            <w:tcW w:w="555" w:type="dxa"/>
          </w:tcPr>
          <w:p w14:paraId="000004EB" w14:textId="77777777" w:rsidR="00DF440D" w:rsidRDefault="00DF440D">
            <w:pPr>
              <w:spacing w:after="0"/>
              <w:rPr>
                <w:rFonts w:ascii="Arial" w:eastAsia="Arial" w:hAnsi="Arial" w:cs="Arial"/>
                <w:sz w:val="18"/>
                <w:szCs w:val="18"/>
              </w:rPr>
            </w:pPr>
          </w:p>
        </w:tc>
        <w:tc>
          <w:tcPr>
            <w:tcW w:w="555" w:type="dxa"/>
            <w:vAlign w:val="center"/>
          </w:tcPr>
          <w:p w14:paraId="000004EC" w14:textId="77777777" w:rsidR="00DF440D" w:rsidRDefault="00DF440D">
            <w:pPr>
              <w:spacing w:after="0"/>
              <w:rPr>
                <w:rFonts w:ascii="Arial" w:eastAsia="Arial" w:hAnsi="Arial" w:cs="Arial"/>
                <w:sz w:val="18"/>
                <w:szCs w:val="18"/>
              </w:rPr>
            </w:pPr>
          </w:p>
        </w:tc>
      </w:tr>
      <w:tr w:rsidR="00DF440D" w14:paraId="212A9945" w14:textId="77777777" w:rsidTr="00DF440D">
        <w:trPr>
          <w:cnfStyle w:val="000000100000" w:firstRow="0" w:lastRow="0" w:firstColumn="0" w:lastColumn="0" w:oddVBand="0" w:evenVBand="0" w:oddHBand="1" w:evenHBand="0" w:firstRowFirstColumn="0" w:firstRowLastColumn="0" w:lastRowFirstColumn="0" w:lastRowLastColumn="0"/>
          <w:trHeight w:val="296"/>
        </w:trPr>
        <w:tc>
          <w:tcPr>
            <w:tcW w:w="5312" w:type="dxa"/>
            <w:vAlign w:val="center"/>
          </w:tcPr>
          <w:p w14:paraId="000004ED" w14:textId="7EC81E79" w:rsidR="00DF440D" w:rsidRDefault="00FA3160">
            <w:pPr>
              <w:spacing w:after="0"/>
              <w:rPr>
                <w:rFonts w:ascii="Arial" w:eastAsia="Arial" w:hAnsi="Arial" w:cs="Arial"/>
                <w:sz w:val="18"/>
                <w:szCs w:val="18"/>
              </w:rPr>
            </w:pPr>
            <w:r>
              <w:rPr>
                <w:rFonts w:ascii="Arial" w:eastAsia="Arial" w:hAnsi="Arial" w:cs="Arial"/>
                <w:sz w:val="18"/>
                <w:szCs w:val="18"/>
              </w:rPr>
              <w:t>Redacción</w:t>
            </w:r>
            <w:r w:rsidR="00D70669">
              <w:rPr>
                <w:rFonts w:ascii="Arial" w:eastAsia="Arial" w:hAnsi="Arial" w:cs="Arial"/>
                <w:sz w:val="18"/>
                <w:szCs w:val="18"/>
              </w:rPr>
              <w:t xml:space="preserve"> de</w:t>
            </w:r>
            <w:r>
              <w:rPr>
                <w:rFonts w:ascii="Arial" w:eastAsia="Arial" w:hAnsi="Arial" w:cs="Arial"/>
                <w:sz w:val="18"/>
                <w:szCs w:val="18"/>
              </w:rPr>
              <w:t xml:space="preserve"> informes de resultados a la Gerencia General</w:t>
            </w:r>
          </w:p>
        </w:tc>
        <w:tc>
          <w:tcPr>
            <w:tcW w:w="693" w:type="dxa"/>
            <w:vAlign w:val="center"/>
          </w:tcPr>
          <w:p w14:paraId="000004EE" w14:textId="77777777" w:rsidR="00DF440D" w:rsidRDefault="00DF440D">
            <w:pPr>
              <w:spacing w:after="0"/>
              <w:rPr>
                <w:rFonts w:ascii="Arial" w:eastAsia="Arial" w:hAnsi="Arial" w:cs="Arial"/>
                <w:sz w:val="18"/>
                <w:szCs w:val="18"/>
              </w:rPr>
            </w:pPr>
          </w:p>
        </w:tc>
        <w:tc>
          <w:tcPr>
            <w:tcW w:w="692" w:type="dxa"/>
            <w:vAlign w:val="center"/>
          </w:tcPr>
          <w:p w14:paraId="000004EF"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692" w:type="dxa"/>
            <w:vAlign w:val="center"/>
          </w:tcPr>
          <w:p w14:paraId="000004F0"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555" w:type="dxa"/>
            <w:vAlign w:val="center"/>
          </w:tcPr>
          <w:p w14:paraId="000004F1" w14:textId="77777777" w:rsidR="00DF440D" w:rsidRDefault="00DF440D">
            <w:pPr>
              <w:spacing w:after="0"/>
              <w:rPr>
                <w:rFonts w:ascii="Arial" w:eastAsia="Arial" w:hAnsi="Arial" w:cs="Arial"/>
                <w:sz w:val="18"/>
                <w:szCs w:val="18"/>
              </w:rPr>
            </w:pPr>
          </w:p>
        </w:tc>
        <w:tc>
          <w:tcPr>
            <w:tcW w:w="555" w:type="dxa"/>
          </w:tcPr>
          <w:p w14:paraId="000004F2" w14:textId="77777777" w:rsidR="00DF440D" w:rsidRDefault="00DF440D">
            <w:pPr>
              <w:spacing w:after="0"/>
              <w:jc w:val="center"/>
              <w:rPr>
                <w:rFonts w:ascii="Arial" w:eastAsia="Arial" w:hAnsi="Arial" w:cs="Arial"/>
                <w:sz w:val="18"/>
                <w:szCs w:val="18"/>
              </w:rPr>
            </w:pPr>
          </w:p>
        </w:tc>
        <w:tc>
          <w:tcPr>
            <w:tcW w:w="555" w:type="dxa"/>
            <w:vAlign w:val="center"/>
          </w:tcPr>
          <w:p w14:paraId="000004F3" w14:textId="77777777" w:rsidR="00DF440D" w:rsidRDefault="00DF440D">
            <w:pPr>
              <w:spacing w:after="0"/>
              <w:rPr>
                <w:rFonts w:ascii="Arial" w:eastAsia="Arial" w:hAnsi="Arial" w:cs="Arial"/>
                <w:sz w:val="18"/>
                <w:szCs w:val="18"/>
              </w:rPr>
            </w:pPr>
          </w:p>
        </w:tc>
      </w:tr>
      <w:tr w:rsidR="00DF440D" w14:paraId="7A469D5E" w14:textId="77777777" w:rsidTr="00DF440D">
        <w:trPr>
          <w:trHeight w:val="296"/>
        </w:trPr>
        <w:tc>
          <w:tcPr>
            <w:tcW w:w="5312" w:type="dxa"/>
            <w:vAlign w:val="center"/>
          </w:tcPr>
          <w:p w14:paraId="000004F4" w14:textId="77777777" w:rsidR="00DF440D" w:rsidRDefault="00FA3160">
            <w:pPr>
              <w:spacing w:after="0"/>
              <w:rPr>
                <w:rFonts w:ascii="Arial" w:eastAsia="Arial" w:hAnsi="Arial" w:cs="Arial"/>
                <w:sz w:val="18"/>
                <w:szCs w:val="18"/>
              </w:rPr>
            </w:pPr>
            <w:r>
              <w:rPr>
                <w:rFonts w:ascii="Arial" w:eastAsia="Arial" w:hAnsi="Arial" w:cs="Arial"/>
                <w:sz w:val="18"/>
                <w:szCs w:val="18"/>
              </w:rPr>
              <w:t>Redacción del artículo científico</w:t>
            </w:r>
          </w:p>
        </w:tc>
        <w:tc>
          <w:tcPr>
            <w:tcW w:w="693" w:type="dxa"/>
            <w:vAlign w:val="center"/>
          </w:tcPr>
          <w:p w14:paraId="000004F5" w14:textId="77777777" w:rsidR="00DF440D" w:rsidRDefault="00DF440D">
            <w:pPr>
              <w:spacing w:after="0"/>
              <w:rPr>
                <w:rFonts w:ascii="Arial" w:eastAsia="Arial" w:hAnsi="Arial" w:cs="Arial"/>
                <w:sz w:val="18"/>
                <w:szCs w:val="18"/>
              </w:rPr>
            </w:pPr>
          </w:p>
        </w:tc>
        <w:tc>
          <w:tcPr>
            <w:tcW w:w="692" w:type="dxa"/>
            <w:vAlign w:val="center"/>
          </w:tcPr>
          <w:p w14:paraId="000004F6" w14:textId="77777777" w:rsidR="00DF440D" w:rsidRDefault="00DF440D">
            <w:pPr>
              <w:spacing w:after="0"/>
              <w:rPr>
                <w:rFonts w:ascii="Arial" w:eastAsia="Arial" w:hAnsi="Arial" w:cs="Arial"/>
                <w:sz w:val="18"/>
                <w:szCs w:val="18"/>
              </w:rPr>
            </w:pPr>
          </w:p>
        </w:tc>
        <w:tc>
          <w:tcPr>
            <w:tcW w:w="692" w:type="dxa"/>
            <w:vAlign w:val="center"/>
          </w:tcPr>
          <w:p w14:paraId="000004F7" w14:textId="77777777" w:rsidR="00DF440D" w:rsidRDefault="00DF440D">
            <w:pPr>
              <w:spacing w:after="0"/>
              <w:rPr>
                <w:rFonts w:ascii="Arial" w:eastAsia="Arial" w:hAnsi="Arial" w:cs="Arial"/>
                <w:sz w:val="18"/>
                <w:szCs w:val="18"/>
              </w:rPr>
            </w:pPr>
          </w:p>
        </w:tc>
        <w:tc>
          <w:tcPr>
            <w:tcW w:w="555" w:type="dxa"/>
            <w:vAlign w:val="center"/>
          </w:tcPr>
          <w:p w14:paraId="000004F8"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c>
          <w:tcPr>
            <w:tcW w:w="555" w:type="dxa"/>
          </w:tcPr>
          <w:p w14:paraId="000004F9" w14:textId="77777777" w:rsidR="00DF440D" w:rsidRDefault="00FA3160">
            <w:pPr>
              <w:spacing w:after="0"/>
              <w:jc w:val="center"/>
              <w:rPr>
                <w:rFonts w:ascii="Arial" w:eastAsia="Arial" w:hAnsi="Arial" w:cs="Arial"/>
                <w:sz w:val="18"/>
                <w:szCs w:val="18"/>
              </w:rPr>
            </w:pPr>
            <w:r>
              <w:rPr>
                <w:rFonts w:ascii="Arial" w:eastAsia="Arial" w:hAnsi="Arial" w:cs="Arial"/>
                <w:sz w:val="18"/>
                <w:szCs w:val="18"/>
              </w:rPr>
              <w:t>X</w:t>
            </w:r>
          </w:p>
        </w:tc>
        <w:tc>
          <w:tcPr>
            <w:tcW w:w="555" w:type="dxa"/>
            <w:vAlign w:val="center"/>
          </w:tcPr>
          <w:p w14:paraId="000004FA" w14:textId="77777777" w:rsidR="00DF440D" w:rsidRDefault="00DF440D">
            <w:pPr>
              <w:spacing w:after="0"/>
              <w:rPr>
                <w:rFonts w:ascii="Arial" w:eastAsia="Arial" w:hAnsi="Arial" w:cs="Arial"/>
                <w:sz w:val="18"/>
                <w:szCs w:val="18"/>
              </w:rPr>
            </w:pPr>
          </w:p>
        </w:tc>
      </w:tr>
      <w:tr w:rsidR="00DF440D" w14:paraId="02100CEC" w14:textId="77777777" w:rsidTr="00DF440D">
        <w:trPr>
          <w:cnfStyle w:val="000000100000" w:firstRow="0" w:lastRow="0" w:firstColumn="0" w:lastColumn="0" w:oddVBand="0" w:evenVBand="0" w:oddHBand="1" w:evenHBand="0" w:firstRowFirstColumn="0" w:firstRowLastColumn="0" w:lastRowFirstColumn="0" w:lastRowLastColumn="0"/>
          <w:trHeight w:val="272"/>
        </w:trPr>
        <w:tc>
          <w:tcPr>
            <w:tcW w:w="5312" w:type="dxa"/>
            <w:vAlign w:val="center"/>
          </w:tcPr>
          <w:p w14:paraId="000004FB" w14:textId="77777777" w:rsidR="00DF440D" w:rsidRDefault="00FA3160">
            <w:pPr>
              <w:spacing w:after="0"/>
              <w:rPr>
                <w:rFonts w:ascii="Arial" w:eastAsia="Arial" w:hAnsi="Arial" w:cs="Arial"/>
                <w:sz w:val="18"/>
                <w:szCs w:val="18"/>
              </w:rPr>
            </w:pPr>
            <w:r>
              <w:rPr>
                <w:rFonts w:ascii="Arial" w:eastAsia="Arial" w:hAnsi="Arial" w:cs="Arial"/>
                <w:sz w:val="18"/>
                <w:szCs w:val="18"/>
              </w:rPr>
              <w:t>Envío a una revista científica internacional</w:t>
            </w:r>
          </w:p>
        </w:tc>
        <w:tc>
          <w:tcPr>
            <w:tcW w:w="693" w:type="dxa"/>
            <w:vAlign w:val="center"/>
          </w:tcPr>
          <w:p w14:paraId="000004FC" w14:textId="77777777" w:rsidR="00DF440D" w:rsidRDefault="00DF440D">
            <w:pPr>
              <w:spacing w:after="0"/>
              <w:rPr>
                <w:rFonts w:ascii="Arial" w:eastAsia="Arial" w:hAnsi="Arial" w:cs="Arial"/>
                <w:sz w:val="18"/>
                <w:szCs w:val="18"/>
              </w:rPr>
            </w:pPr>
          </w:p>
        </w:tc>
        <w:tc>
          <w:tcPr>
            <w:tcW w:w="692" w:type="dxa"/>
            <w:vAlign w:val="center"/>
          </w:tcPr>
          <w:p w14:paraId="000004FD" w14:textId="77777777" w:rsidR="00DF440D" w:rsidRDefault="00DF440D">
            <w:pPr>
              <w:spacing w:after="0"/>
              <w:rPr>
                <w:rFonts w:ascii="Arial" w:eastAsia="Arial" w:hAnsi="Arial" w:cs="Arial"/>
                <w:sz w:val="18"/>
                <w:szCs w:val="18"/>
              </w:rPr>
            </w:pPr>
          </w:p>
        </w:tc>
        <w:tc>
          <w:tcPr>
            <w:tcW w:w="692" w:type="dxa"/>
            <w:vAlign w:val="center"/>
          </w:tcPr>
          <w:p w14:paraId="000004FE" w14:textId="77777777" w:rsidR="00DF440D" w:rsidRDefault="00DF440D">
            <w:pPr>
              <w:spacing w:after="0"/>
              <w:rPr>
                <w:rFonts w:ascii="Arial" w:eastAsia="Arial" w:hAnsi="Arial" w:cs="Arial"/>
                <w:sz w:val="18"/>
                <w:szCs w:val="18"/>
              </w:rPr>
            </w:pPr>
          </w:p>
        </w:tc>
        <w:tc>
          <w:tcPr>
            <w:tcW w:w="555" w:type="dxa"/>
            <w:vAlign w:val="center"/>
          </w:tcPr>
          <w:p w14:paraId="000004FF" w14:textId="77777777" w:rsidR="00DF440D" w:rsidRDefault="00DF440D">
            <w:pPr>
              <w:spacing w:after="0"/>
              <w:rPr>
                <w:rFonts w:ascii="Arial" w:eastAsia="Arial" w:hAnsi="Arial" w:cs="Arial"/>
                <w:sz w:val="18"/>
                <w:szCs w:val="18"/>
              </w:rPr>
            </w:pPr>
          </w:p>
        </w:tc>
        <w:tc>
          <w:tcPr>
            <w:tcW w:w="555" w:type="dxa"/>
          </w:tcPr>
          <w:p w14:paraId="00000500" w14:textId="77777777" w:rsidR="00DF440D" w:rsidRDefault="00DF440D">
            <w:pPr>
              <w:spacing w:after="0"/>
              <w:rPr>
                <w:rFonts w:ascii="Arial" w:eastAsia="Arial" w:hAnsi="Arial" w:cs="Arial"/>
                <w:sz w:val="18"/>
                <w:szCs w:val="18"/>
              </w:rPr>
            </w:pPr>
          </w:p>
        </w:tc>
        <w:tc>
          <w:tcPr>
            <w:tcW w:w="555" w:type="dxa"/>
            <w:vAlign w:val="center"/>
          </w:tcPr>
          <w:p w14:paraId="00000501" w14:textId="77777777" w:rsidR="00DF440D" w:rsidRDefault="00FA3160">
            <w:pPr>
              <w:spacing w:after="0"/>
              <w:rPr>
                <w:rFonts w:ascii="Arial" w:eastAsia="Arial" w:hAnsi="Arial" w:cs="Arial"/>
                <w:sz w:val="18"/>
                <w:szCs w:val="18"/>
              </w:rPr>
            </w:pPr>
            <w:r>
              <w:rPr>
                <w:rFonts w:ascii="Arial" w:eastAsia="Arial" w:hAnsi="Arial" w:cs="Arial"/>
                <w:sz w:val="18"/>
                <w:szCs w:val="18"/>
              </w:rPr>
              <w:t>X</w:t>
            </w:r>
          </w:p>
        </w:tc>
      </w:tr>
    </w:tbl>
    <w:p w14:paraId="00000502" w14:textId="77777777" w:rsidR="00DF440D" w:rsidRDefault="00DF440D">
      <w:pPr>
        <w:spacing w:after="0"/>
        <w:rPr>
          <w:rFonts w:ascii="Arial" w:eastAsia="Arial" w:hAnsi="Arial" w:cs="Arial"/>
          <w:b/>
          <w:sz w:val="20"/>
          <w:szCs w:val="20"/>
        </w:rPr>
      </w:pPr>
    </w:p>
    <w:p w14:paraId="00000503" w14:textId="77777777" w:rsidR="00DF440D" w:rsidRDefault="00DF440D">
      <w:pPr>
        <w:spacing w:after="0"/>
        <w:rPr>
          <w:rFonts w:ascii="Arial" w:eastAsia="Arial" w:hAnsi="Arial" w:cs="Arial"/>
          <w:b/>
          <w:sz w:val="20"/>
          <w:szCs w:val="20"/>
        </w:rPr>
      </w:pPr>
    </w:p>
    <w:p w14:paraId="00000504" w14:textId="77777777" w:rsidR="00DF440D" w:rsidRDefault="00FA3160" w:rsidP="001B5D21">
      <w:pPr>
        <w:numPr>
          <w:ilvl w:val="0"/>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t>Presupuesto</w:t>
      </w:r>
    </w:p>
    <w:p w14:paraId="00000505" w14:textId="77777777" w:rsidR="00DF440D" w:rsidRDefault="00DF440D">
      <w:pPr>
        <w:spacing w:after="0"/>
        <w:rPr>
          <w:rFonts w:ascii="Arial" w:eastAsia="Arial" w:hAnsi="Arial" w:cs="Arial"/>
          <w:b/>
          <w:highlight w:val="yellow"/>
        </w:rPr>
      </w:pPr>
    </w:p>
    <w:p w14:paraId="00000506" w14:textId="77777777" w:rsidR="00DF440D" w:rsidRDefault="00FA3160">
      <w:pPr>
        <w:spacing w:after="0"/>
        <w:rPr>
          <w:rFonts w:ascii="Arial" w:eastAsia="Arial" w:hAnsi="Arial" w:cs="Arial"/>
        </w:rPr>
      </w:pPr>
      <w:r>
        <w:rPr>
          <w:rFonts w:ascii="Arial" w:eastAsia="Arial" w:hAnsi="Arial" w:cs="Arial"/>
        </w:rPr>
        <w:t>El presente estudio será autofinanciado.</w:t>
      </w:r>
    </w:p>
    <w:tbl>
      <w:tblPr>
        <w:tblStyle w:val="a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34"/>
        <w:gridCol w:w="1701"/>
        <w:gridCol w:w="1134"/>
        <w:gridCol w:w="1413"/>
        <w:gridCol w:w="1422"/>
      </w:tblGrid>
      <w:tr w:rsidR="00DF440D" w14:paraId="3CCC7142" w14:textId="77777777" w:rsidTr="00DF4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07" w14:textId="77777777" w:rsidR="00DF440D" w:rsidRDefault="00DF440D">
            <w:pPr>
              <w:spacing w:after="0" w:line="360" w:lineRule="auto"/>
              <w:rPr>
                <w:rFonts w:ascii="Arial" w:eastAsia="Arial" w:hAnsi="Arial" w:cs="Arial"/>
                <w:sz w:val="16"/>
                <w:szCs w:val="16"/>
              </w:rPr>
            </w:pPr>
          </w:p>
        </w:tc>
        <w:tc>
          <w:tcPr>
            <w:tcW w:w="1134" w:type="dxa"/>
          </w:tcPr>
          <w:p w14:paraId="00000508" w14:textId="77777777" w:rsidR="00DF440D" w:rsidRDefault="00DF440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701" w:type="dxa"/>
          </w:tcPr>
          <w:p w14:paraId="00000509" w14:textId="77777777" w:rsidR="00DF440D" w:rsidRDefault="00DF440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2547" w:type="dxa"/>
            <w:gridSpan w:val="2"/>
          </w:tcPr>
          <w:p w14:paraId="0000050A" w14:textId="77777777" w:rsidR="00DF440D" w:rsidRDefault="00FA316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b w:val="0"/>
                <w:sz w:val="16"/>
                <w:szCs w:val="16"/>
              </w:rPr>
              <w:t>Tipo de presupuesto</w:t>
            </w:r>
          </w:p>
        </w:tc>
        <w:tc>
          <w:tcPr>
            <w:tcW w:w="1422" w:type="dxa"/>
          </w:tcPr>
          <w:p w14:paraId="0000050C" w14:textId="77777777" w:rsidR="00DF440D" w:rsidRDefault="00DF440D">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DF440D" w14:paraId="0A21BB50"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0D" w14:textId="77777777" w:rsidR="00DF440D" w:rsidRDefault="00FA3160">
            <w:pPr>
              <w:spacing w:after="0" w:line="360" w:lineRule="auto"/>
              <w:rPr>
                <w:rFonts w:ascii="Arial" w:eastAsia="Arial" w:hAnsi="Arial" w:cs="Arial"/>
                <w:sz w:val="16"/>
                <w:szCs w:val="16"/>
              </w:rPr>
            </w:pPr>
            <w:r>
              <w:rPr>
                <w:rFonts w:ascii="Arial" w:eastAsia="Arial" w:hAnsi="Arial" w:cs="Arial"/>
                <w:sz w:val="16"/>
                <w:szCs w:val="16"/>
              </w:rPr>
              <w:t>Rubros</w:t>
            </w:r>
          </w:p>
        </w:tc>
        <w:tc>
          <w:tcPr>
            <w:tcW w:w="1134" w:type="dxa"/>
          </w:tcPr>
          <w:p w14:paraId="0000050E"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Unidades</w:t>
            </w:r>
          </w:p>
        </w:tc>
        <w:tc>
          <w:tcPr>
            <w:tcW w:w="1701" w:type="dxa"/>
          </w:tcPr>
          <w:p w14:paraId="0000050F"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Precio unitario (S/.)</w:t>
            </w:r>
          </w:p>
        </w:tc>
        <w:tc>
          <w:tcPr>
            <w:tcW w:w="1134" w:type="dxa"/>
          </w:tcPr>
          <w:p w14:paraId="00000510"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Monetario</w:t>
            </w:r>
          </w:p>
        </w:tc>
        <w:tc>
          <w:tcPr>
            <w:tcW w:w="1413" w:type="dxa"/>
          </w:tcPr>
          <w:p w14:paraId="00000511"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No monetario</w:t>
            </w:r>
          </w:p>
        </w:tc>
        <w:tc>
          <w:tcPr>
            <w:tcW w:w="1422" w:type="dxa"/>
          </w:tcPr>
          <w:p w14:paraId="00000512"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Financiamiento</w:t>
            </w:r>
          </w:p>
        </w:tc>
      </w:tr>
      <w:tr w:rsidR="00DF440D" w14:paraId="4B1B975F" w14:textId="77777777" w:rsidTr="00DF440D">
        <w:tc>
          <w:tcPr>
            <w:cnfStyle w:val="001000000000" w:firstRow="0" w:lastRow="0" w:firstColumn="1" w:lastColumn="0" w:oddVBand="0" w:evenVBand="0" w:oddHBand="0" w:evenHBand="0" w:firstRowFirstColumn="0" w:firstRowLastColumn="0" w:lastRowFirstColumn="0" w:lastRowLastColumn="0"/>
            <w:tcW w:w="2235" w:type="dxa"/>
          </w:tcPr>
          <w:p w14:paraId="00000513" w14:textId="77777777" w:rsidR="00DF440D" w:rsidRDefault="00FA3160">
            <w:pPr>
              <w:spacing w:after="0" w:line="360" w:lineRule="auto"/>
              <w:rPr>
                <w:rFonts w:ascii="Arial" w:eastAsia="Arial" w:hAnsi="Arial" w:cs="Arial"/>
                <w:sz w:val="16"/>
                <w:szCs w:val="16"/>
              </w:rPr>
            </w:pPr>
            <w:r>
              <w:rPr>
                <w:rFonts w:ascii="Arial" w:eastAsia="Arial" w:hAnsi="Arial" w:cs="Arial"/>
                <w:sz w:val="16"/>
                <w:szCs w:val="16"/>
              </w:rPr>
              <w:t>Bienes</w:t>
            </w:r>
          </w:p>
        </w:tc>
        <w:tc>
          <w:tcPr>
            <w:tcW w:w="1134" w:type="dxa"/>
          </w:tcPr>
          <w:p w14:paraId="00000514" w14:textId="77777777" w:rsidR="00DF440D" w:rsidRDefault="00DF440D">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701" w:type="dxa"/>
          </w:tcPr>
          <w:p w14:paraId="00000515" w14:textId="77777777" w:rsidR="00DF440D" w:rsidRDefault="00DF440D">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34" w:type="dxa"/>
          </w:tcPr>
          <w:p w14:paraId="00000516" w14:textId="77777777" w:rsidR="00DF440D" w:rsidRDefault="00DF440D">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413" w:type="dxa"/>
          </w:tcPr>
          <w:p w14:paraId="00000517" w14:textId="77777777" w:rsidR="00DF440D" w:rsidRDefault="00DF440D">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422" w:type="dxa"/>
          </w:tcPr>
          <w:p w14:paraId="00000518" w14:textId="77777777" w:rsidR="00DF440D" w:rsidRDefault="00DF440D">
            <w:p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DF440D" w14:paraId="7C8AF0E6"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19"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 xml:space="preserve">    Laptop</w:t>
            </w:r>
          </w:p>
        </w:tc>
        <w:tc>
          <w:tcPr>
            <w:tcW w:w="1134" w:type="dxa"/>
          </w:tcPr>
          <w:p w14:paraId="0000051A"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02</w:t>
            </w:r>
          </w:p>
        </w:tc>
        <w:tc>
          <w:tcPr>
            <w:tcW w:w="1701" w:type="dxa"/>
          </w:tcPr>
          <w:p w14:paraId="0000051B"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3,000</w:t>
            </w:r>
          </w:p>
        </w:tc>
        <w:tc>
          <w:tcPr>
            <w:tcW w:w="1134" w:type="dxa"/>
          </w:tcPr>
          <w:p w14:paraId="0000051C"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13" w:type="dxa"/>
          </w:tcPr>
          <w:p w14:paraId="0000051D"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6,000</w:t>
            </w:r>
          </w:p>
        </w:tc>
        <w:tc>
          <w:tcPr>
            <w:tcW w:w="1422" w:type="dxa"/>
          </w:tcPr>
          <w:p w14:paraId="0000051E"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Autofinanciado</w:t>
            </w:r>
          </w:p>
        </w:tc>
      </w:tr>
      <w:tr w:rsidR="00DF440D" w14:paraId="79489C24" w14:textId="77777777" w:rsidTr="00DF440D">
        <w:tc>
          <w:tcPr>
            <w:cnfStyle w:val="001000000000" w:firstRow="0" w:lastRow="0" w:firstColumn="1" w:lastColumn="0" w:oddVBand="0" w:evenVBand="0" w:oddHBand="0" w:evenHBand="0" w:firstRowFirstColumn="0" w:firstRowLastColumn="0" w:lastRowFirstColumn="0" w:lastRowLastColumn="0"/>
            <w:tcW w:w="2235" w:type="dxa"/>
          </w:tcPr>
          <w:p w14:paraId="0000051F"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 xml:space="preserve">    Software Stata</w:t>
            </w:r>
          </w:p>
        </w:tc>
        <w:tc>
          <w:tcPr>
            <w:tcW w:w="1134" w:type="dxa"/>
          </w:tcPr>
          <w:p w14:paraId="00000520"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01</w:t>
            </w:r>
          </w:p>
        </w:tc>
        <w:tc>
          <w:tcPr>
            <w:tcW w:w="1701" w:type="dxa"/>
          </w:tcPr>
          <w:p w14:paraId="00000521"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3,000</w:t>
            </w:r>
          </w:p>
        </w:tc>
        <w:tc>
          <w:tcPr>
            <w:tcW w:w="1134" w:type="dxa"/>
          </w:tcPr>
          <w:p w14:paraId="00000522"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13" w:type="dxa"/>
          </w:tcPr>
          <w:p w14:paraId="00000523"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3,000</w:t>
            </w:r>
          </w:p>
        </w:tc>
        <w:tc>
          <w:tcPr>
            <w:tcW w:w="1422" w:type="dxa"/>
          </w:tcPr>
          <w:p w14:paraId="00000524"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Autofinanciado</w:t>
            </w:r>
          </w:p>
        </w:tc>
      </w:tr>
      <w:tr w:rsidR="00DF440D" w14:paraId="719B0331"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25"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Subtotal</w:t>
            </w:r>
          </w:p>
        </w:tc>
        <w:tc>
          <w:tcPr>
            <w:tcW w:w="1134" w:type="dxa"/>
          </w:tcPr>
          <w:p w14:paraId="00000526" w14:textId="77777777" w:rsidR="00DF440D" w:rsidRDefault="00DF440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701" w:type="dxa"/>
          </w:tcPr>
          <w:p w14:paraId="00000527" w14:textId="77777777" w:rsidR="00DF440D" w:rsidRDefault="00DF440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34" w:type="dxa"/>
          </w:tcPr>
          <w:p w14:paraId="00000528"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13" w:type="dxa"/>
          </w:tcPr>
          <w:p w14:paraId="00000529"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9,000</w:t>
            </w:r>
          </w:p>
        </w:tc>
        <w:tc>
          <w:tcPr>
            <w:tcW w:w="1422" w:type="dxa"/>
          </w:tcPr>
          <w:p w14:paraId="0000052A"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DF440D" w14:paraId="62D66137" w14:textId="77777777" w:rsidTr="00DF440D">
        <w:tc>
          <w:tcPr>
            <w:cnfStyle w:val="001000000000" w:firstRow="0" w:lastRow="0" w:firstColumn="1" w:lastColumn="0" w:oddVBand="0" w:evenVBand="0" w:oddHBand="0" w:evenHBand="0" w:firstRowFirstColumn="0" w:firstRowLastColumn="0" w:lastRowFirstColumn="0" w:lastRowLastColumn="0"/>
            <w:tcW w:w="2235" w:type="dxa"/>
          </w:tcPr>
          <w:p w14:paraId="0000052B" w14:textId="77777777" w:rsidR="00DF440D" w:rsidRDefault="00FA3160">
            <w:pPr>
              <w:spacing w:after="0" w:line="360" w:lineRule="auto"/>
              <w:rPr>
                <w:rFonts w:ascii="Arial" w:eastAsia="Arial" w:hAnsi="Arial" w:cs="Arial"/>
                <w:sz w:val="16"/>
                <w:szCs w:val="16"/>
              </w:rPr>
            </w:pPr>
            <w:r>
              <w:rPr>
                <w:rFonts w:ascii="Arial" w:eastAsia="Arial" w:hAnsi="Arial" w:cs="Arial"/>
                <w:sz w:val="16"/>
                <w:szCs w:val="16"/>
              </w:rPr>
              <w:t>Servicios</w:t>
            </w:r>
          </w:p>
        </w:tc>
        <w:tc>
          <w:tcPr>
            <w:tcW w:w="1134" w:type="dxa"/>
          </w:tcPr>
          <w:p w14:paraId="0000052C"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701" w:type="dxa"/>
          </w:tcPr>
          <w:p w14:paraId="0000052D"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34" w:type="dxa"/>
          </w:tcPr>
          <w:p w14:paraId="0000052E"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413" w:type="dxa"/>
          </w:tcPr>
          <w:p w14:paraId="0000052F"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422" w:type="dxa"/>
          </w:tcPr>
          <w:p w14:paraId="00000530"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r>
      <w:tr w:rsidR="00DF440D" w14:paraId="555C62E8"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31"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 xml:space="preserve">   Investigadora principal</w:t>
            </w:r>
          </w:p>
        </w:tc>
        <w:tc>
          <w:tcPr>
            <w:tcW w:w="1134" w:type="dxa"/>
          </w:tcPr>
          <w:p w14:paraId="00000532"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01</w:t>
            </w:r>
          </w:p>
        </w:tc>
        <w:tc>
          <w:tcPr>
            <w:tcW w:w="1701" w:type="dxa"/>
          </w:tcPr>
          <w:p w14:paraId="00000533"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7,000</w:t>
            </w:r>
          </w:p>
        </w:tc>
        <w:tc>
          <w:tcPr>
            <w:tcW w:w="1134" w:type="dxa"/>
          </w:tcPr>
          <w:p w14:paraId="00000534"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13" w:type="dxa"/>
          </w:tcPr>
          <w:p w14:paraId="00000535"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7,000</w:t>
            </w:r>
          </w:p>
        </w:tc>
        <w:tc>
          <w:tcPr>
            <w:tcW w:w="1422" w:type="dxa"/>
          </w:tcPr>
          <w:p w14:paraId="00000536"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Autofinanciado</w:t>
            </w:r>
          </w:p>
        </w:tc>
      </w:tr>
      <w:tr w:rsidR="00DF440D" w14:paraId="544B35A6" w14:textId="77777777" w:rsidTr="00DF440D">
        <w:tc>
          <w:tcPr>
            <w:cnfStyle w:val="001000000000" w:firstRow="0" w:lastRow="0" w:firstColumn="1" w:lastColumn="0" w:oddVBand="0" w:evenVBand="0" w:oddHBand="0" w:evenHBand="0" w:firstRowFirstColumn="0" w:firstRowLastColumn="0" w:lastRowFirstColumn="0" w:lastRowLastColumn="0"/>
            <w:tcW w:w="2235" w:type="dxa"/>
          </w:tcPr>
          <w:p w14:paraId="00000537"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 xml:space="preserve">   Análisis estadístico</w:t>
            </w:r>
          </w:p>
        </w:tc>
        <w:tc>
          <w:tcPr>
            <w:tcW w:w="1134" w:type="dxa"/>
          </w:tcPr>
          <w:p w14:paraId="00000538"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03</w:t>
            </w:r>
          </w:p>
        </w:tc>
        <w:tc>
          <w:tcPr>
            <w:tcW w:w="1701" w:type="dxa"/>
          </w:tcPr>
          <w:p w14:paraId="00000539"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7,000</w:t>
            </w:r>
          </w:p>
        </w:tc>
        <w:tc>
          <w:tcPr>
            <w:tcW w:w="1134" w:type="dxa"/>
          </w:tcPr>
          <w:p w14:paraId="0000053A"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13" w:type="dxa"/>
          </w:tcPr>
          <w:p w14:paraId="0000053B"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21,000</w:t>
            </w:r>
          </w:p>
        </w:tc>
        <w:tc>
          <w:tcPr>
            <w:tcW w:w="1422" w:type="dxa"/>
          </w:tcPr>
          <w:p w14:paraId="0000053C"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IETSI</w:t>
            </w:r>
          </w:p>
        </w:tc>
      </w:tr>
      <w:tr w:rsidR="00DF440D" w14:paraId="6455F333"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3D"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 xml:space="preserve">   Publicación internacional</w:t>
            </w:r>
          </w:p>
        </w:tc>
        <w:tc>
          <w:tcPr>
            <w:tcW w:w="1134" w:type="dxa"/>
          </w:tcPr>
          <w:p w14:paraId="0000053E"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01</w:t>
            </w:r>
          </w:p>
        </w:tc>
        <w:tc>
          <w:tcPr>
            <w:tcW w:w="1701" w:type="dxa"/>
          </w:tcPr>
          <w:p w14:paraId="0000053F"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10,000</w:t>
            </w:r>
          </w:p>
        </w:tc>
        <w:tc>
          <w:tcPr>
            <w:tcW w:w="1134" w:type="dxa"/>
          </w:tcPr>
          <w:p w14:paraId="00000540"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10,000</w:t>
            </w:r>
          </w:p>
        </w:tc>
        <w:tc>
          <w:tcPr>
            <w:tcW w:w="1413" w:type="dxa"/>
          </w:tcPr>
          <w:p w14:paraId="00000541"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1422" w:type="dxa"/>
          </w:tcPr>
          <w:p w14:paraId="00000542"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Autofinanciado</w:t>
            </w:r>
          </w:p>
        </w:tc>
      </w:tr>
      <w:tr w:rsidR="00DF440D" w14:paraId="505FD9D2" w14:textId="77777777" w:rsidTr="00DF440D">
        <w:tc>
          <w:tcPr>
            <w:cnfStyle w:val="001000000000" w:firstRow="0" w:lastRow="0" w:firstColumn="1" w:lastColumn="0" w:oddVBand="0" w:evenVBand="0" w:oddHBand="0" w:evenHBand="0" w:firstRowFirstColumn="0" w:firstRowLastColumn="0" w:lastRowFirstColumn="0" w:lastRowLastColumn="0"/>
            <w:tcW w:w="2235" w:type="dxa"/>
          </w:tcPr>
          <w:p w14:paraId="00000543" w14:textId="77777777" w:rsidR="00DF440D" w:rsidRDefault="00FA3160">
            <w:pPr>
              <w:spacing w:after="0" w:line="360" w:lineRule="auto"/>
              <w:rPr>
                <w:rFonts w:ascii="Arial" w:eastAsia="Arial" w:hAnsi="Arial" w:cs="Arial"/>
                <w:sz w:val="16"/>
                <w:szCs w:val="16"/>
              </w:rPr>
            </w:pPr>
            <w:r>
              <w:rPr>
                <w:rFonts w:ascii="Arial" w:eastAsia="Arial" w:hAnsi="Arial" w:cs="Arial"/>
                <w:b w:val="0"/>
                <w:sz w:val="16"/>
                <w:szCs w:val="16"/>
              </w:rPr>
              <w:t>Subtotal</w:t>
            </w:r>
          </w:p>
        </w:tc>
        <w:tc>
          <w:tcPr>
            <w:tcW w:w="1134" w:type="dxa"/>
          </w:tcPr>
          <w:p w14:paraId="00000544"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701" w:type="dxa"/>
          </w:tcPr>
          <w:p w14:paraId="00000545" w14:textId="77777777" w:rsidR="00DF440D" w:rsidRDefault="00DF440D">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p>
        </w:tc>
        <w:tc>
          <w:tcPr>
            <w:tcW w:w="1134" w:type="dxa"/>
          </w:tcPr>
          <w:p w14:paraId="00000546"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10,000</w:t>
            </w:r>
          </w:p>
        </w:tc>
        <w:tc>
          <w:tcPr>
            <w:tcW w:w="1413" w:type="dxa"/>
          </w:tcPr>
          <w:p w14:paraId="00000547"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10,500</w:t>
            </w:r>
          </w:p>
        </w:tc>
        <w:tc>
          <w:tcPr>
            <w:tcW w:w="1422" w:type="dxa"/>
          </w:tcPr>
          <w:p w14:paraId="00000548" w14:textId="77777777" w:rsidR="00DF440D" w:rsidRDefault="00FA316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r w:rsidR="00DF440D" w14:paraId="08343585" w14:textId="77777777" w:rsidTr="00DF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000549" w14:textId="77777777" w:rsidR="00DF440D" w:rsidRDefault="00FA3160">
            <w:pPr>
              <w:spacing w:after="0" w:line="360" w:lineRule="auto"/>
              <w:rPr>
                <w:rFonts w:ascii="Arial" w:eastAsia="Arial" w:hAnsi="Arial" w:cs="Arial"/>
                <w:sz w:val="16"/>
                <w:szCs w:val="16"/>
              </w:rPr>
            </w:pPr>
            <w:r>
              <w:rPr>
                <w:rFonts w:ascii="Arial" w:eastAsia="Arial" w:hAnsi="Arial" w:cs="Arial"/>
                <w:sz w:val="16"/>
                <w:szCs w:val="16"/>
              </w:rPr>
              <w:t>Total</w:t>
            </w:r>
          </w:p>
        </w:tc>
        <w:tc>
          <w:tcPr>
            <w:tcW w:w="1134" w:type="dxa"/>
          </w:tcPr>
          <w:p w14:paraId="0000054A" w14:textId="77777777" w:rsidR="00DF440D" w:rsidRDefault="00DF440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701" w:type="dxa"/>
          </w:tcPr>
          <w:p w14:paraId="0000054B" w14:textId="77777777" w:rsidR="00DF440D" w:rsidRDefault="00DF440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134" w:type="dxa"/>
          </w:tcPr>
          <w:p w14:paraId="0000054C" w14:textId="77777777" w:rsidR="00DF440D" w:rsidRDefault="00DF440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1413" w:type="dxa"/>
          </w:tcPr>
          <w:p w14:paraId="0000054D"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56,500</w:t>
            </w:r>
          </w:p>
        </w:tc>
        <w:tc>
          <w:tcPr>
            <w:tcW w:w="1422" w:type="dxa"/>
          </w:tcPr>
          <w:p w14:paraId="0000054E" w14:textId="77777777" w:rsidR="00DF440D" w:rsidRDefault="00FA316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w:t>
            </w:r>
          </w:p>
        </w:tc>
      </w:tr>
    </w:tbl>
    <w:p w14:paraId="0000054F" w14:textId="77777777" w:rsidR="00DF440D" w:rsidRDefault="00DF440D">
      <w:pPr>
        <w:spacing w:after="0"/>
        <w:rPr>
          <w:rFonts w:ascii="Arial" w:eastAsia="Arial" w:hAnsi="Arial" w:cs="Arial"/>
          <w:highlight w:val="yellow"/>
        </w:rPr>
      </w:pPr>
    </w:p>
    <w:p w14:paraId="00000550" w14:textId="2625A408" w:rsidR="00FA3160" w:rsidRDefault="00FA3160">
      <w:pPr>
        <w:rPr>
          <w:rFonts w:ascii="Arial" w:eastAsia="Arial" w:hAnsi="Arial" w:cs="Arial"/>
          <w:b/>
          <w:color w:val="000000"/>
        </w:rPr>
      </w:pPr>
      <w:r>
        <w:rPr>
          <w:rFonts w:ascii="Arial" w:eastAsia="Arial" w:hAnsi="Arial" w:cs="Arial"/>
          <w:b/>
          <w:color w:val="000000"/>
        </w:rPr>
        <w:br w:type="page"/>
      </w:r>
    </w:p>
    <w:p w14:paraId="00000551" w14:textId="77777777" w:rsidR="00DF440D" w:rsidRDefault="00FA3160" w:rsidP="001B5D21">
      <w:pPr>
        <w:numPr>
          <w:ilvl w:val="0"/>
          <w:numId w:val="10"/>
        </w:numPr>
        <w:pBdr>
          <w:top w:val="nil"/>
          <w:left w:val="nil"/>
          <w:bottom w:val="nil"/>
          <w:right w:val="nil"/>
          <w:between w:val="nil"/>
        </w:pBdr>
        <w:spacing w:after="0"/>
        <w:ind w:left="709" w:hanging="709"/>
        <w:rPr>
          <w:rFonts w:ascii="Arial" w:eastAsia="Arial" w:hAnsi="Arial" w:cs="Arial"/>
          <w:b/>
          <w:color w:val="000000"/>
        </w:rPr>
      </w:pPr>
      <w:r>
        <w:rPr>
          <w:rFonts w:ascii="Arial" w:eastAsia="Arial" w:hAnsi="Arial" w:cs="Arial"/>
          <w:b/>
          <w:color w:val="000000"/>
        </w:rPr>
        <w:lastRenderedPageBreak/>
        <w:t>Bibliografía</w:t>
      </w:r>
    </w:p>
    <w:p w14:paraId="00000552" w14:textId="77777777" w:rsidR="00DF440D" w:rsidRDefault="00DF440D" w:rsidP="00FA3160">
      <w:pPr>
        <w:widowControl w:val="0"/>
        <w:spacing w:after="0"/>
        <w:jc w:val="both"/>
        <w:rPr>
          <w:rFonts w:ascii="Arial" w:eastAsia="Arial" w:hAnsi="Arial" w:cs="Arial"/>
        </w:rPr>
      </w:pPr>
    </w:p>
    <w:p w14:paraId="19377C61" w14:textId="77777777" w:rsidR="007657BA" w:rsidRPr="007657BA" w:rsidRDefault="008C6BF2" w:rsidP="00FA3160">
      <w:pPr>
        <w:pStyle w:val="Bibliografa"/>
        <w:jc w:val="both"/>
        <w:rPr>
          <w:rFonts w:ascii="Arial" w:hAnsi="Arial" w:cs="Arial"/>
          <w:lang w:val="fr-FR"/>
        </w:rPr>
      </w:pPr>
      <w:r>
        <w:rPr>
          <w:rFonts w:ascii="Arial" w:eastAsia="Arial" w:hAnsi="Arial" w:cs="Arial"/>
          <w:b/>
          <w:color w:val="000000"/>
        </w:rPr>
        <w:fldChar w:fldCharType="begin"/>
      </w:r>
      <w:r>
        <w:rPr>
          <w:rFonts w:ascii="Arial" w:eastAsia="Arial" w:hAnsi="Arial" w:cs="Arial"/>
          <w:b/>
          <w:color w:val="000000"/>
        </w:rPr>
        <w:instrText xml:space="preserve"> ADDIN ZOTERO_BIBL {"uncited":[],"omitted":[],"custom":[]} CSL_BIBLIOGRAPHY </w:instrText>
      </w:r>
      <w:r>
        <w:rPr>
          <w:rFonts w:ascii="Arial" w:eastAsia="Arial" w:hAnsi="Arial" w:cs="Arial"/>
          <w:b/>
          <w:color w:val="000000"/>
        </w:rPr>
        <w:fldChar w:fldCharType="separate"/>
      </w:r>
      <w:r w:rsidR="007657BA" w:rsidRPr="007657BA">
        <w:rPr>
          <w:rFonts w:ascii="Arial" w:hAnsi="Arial" w:cs="Arial"/>
        </w:rPr>
        <w:t>1.</w:t>
      </w:r>
      <w:r w:rsidR="007657BA" w:rsidRPr="007657BA">
        <w:rPr>
          <w:rFonts w:ascii="Arial" w:hAnsi="Arial" w:cs="Arial"/>
        </w:rPr>
        <w:tab/>
        <w:t xml:space="preserve">DGE, Dirección General de Epidemiología. Alerta epidemiológica: Epidemia del dengue en le país AE- CDC- No 013 - 2023 [Internet]. </w:t>
      </w:r>
      <w:r w:rsidR="007657BA" w:rsidRPr="007657BA">
        <w:rPr>
          <w:rFonts w:ascii="Arial" w:hAnsi="Arial" w:cs="Arial"/>
          <w:lang w:val="fr-FR"/>
        </w:rPr>
        <w:t>2023. Available from: https://www.dge.gob.pe/portalnuevo/publicaciones/alertas-epidemiologicas/</w:t>
      </w:r>
    </w:p>
    <w:p w14:paraId="00AB4652" w14:textId="77777777" w:rsidR="007657BA" w:rsidRPr="007657BA" w:rsidRDefault="007657BA" w:rsidP="00FA3160">
      <w:pPr>
        <w:pStyle w:val="Bibliografa"/>
        <w:jc w:val="both"/>
        <w:rPr>
          <w:rFonts w:ascii="Arial" w:hAnsi="Arial" w:cs="Arial"/>
          <w:lang w:val="fr-FR"/>
        </w:rPr>
      </w:pPr>
      <w:r w:rsidRPr="007657BA">
        <w:rPr>
          <w:rFonts w:ascii="Arial" w:hAnsi="Arial" w:cs="Arial"/>
        </w:rPr>
        <w:t>2.</w:t>
      </w:r>
      <w:r w:rsidRPr="007657BA">
        <w:rPr>
          <w:rFonts w:ascii="Arial" w:hAnsi="Arial" w:cs="Arial"/>
        </w:rPr>
        <w:tab/>
        <w:t xml:space="preserve">OPS, Organización Panamericana de la Salud. Dengue - OPS/OMS | Organización Panamericana de la Salud [Internet]. </w:t>
      </w:r>
      <w:r w:rsidRPr="007657BA">
        <w:rPr>
          <w:rFonts w:ascii="Arial" w:hAnsi="Arial" w:cs="Arial"/>
          <w:lang w:val="fr-FR"/>
        </w:rPr>
        <w:t>[cited 2023 May 20]. Available from: https://www.paho.org/es/temas/dengue</w:t>
      </w:r>
    </w:p>
    <w:p w14:paraId="45B56A4A" w14:textId="77777777" w:rsidR="007657BA" w:rsidRPr="007657BA" w:rsidRDefault="007657BA" w:rsidP="00FA3160">
      <w:pPr>
        <w:pStyle w:val="Bibliografa"/>
        <w:jc w:val="both"/>
        <w:rPr>
          <w:rFonts w:ascii="Arial" w:hAnsi="Arial" w:cs="Arial"/>
          <w:lang w:val="fr-FR"/>
        </w:rPr>
      </w:pPr>
      <w:r w:rsidRPr="007657BA">
        <w:rPr>
          <w:rFonts w:ascii="Arial" w:hAnsi="Arial" w:cs="Arial"/>
        </w:rPr>
        <w:t>3.</w:t>
      </w:r>
      <w:r w:rsidRPr="007657BA">
        <w:rPr>
          <w:rFonts w:ascii="Arial" w:hAnsi="Arial" w:cs="Arial"/>
        </w:rPr>
        <w:tab/>
        <w:t>OPS, Organización Panamericana de la Salud. Dengue: Guías para la atención de enfermos en la Región de las Américas (2</w:t>
      </w:r>
      <w:r w:rsidRPr="007657BA">
        <w:rPr>
          <w:rFonts w:ascii="Arial" w:hAnsi="Arial" w:cs="Arial"/>
          <w:vertAlign w:val="superscript"/>
        </w:rPr>
        <w:t>a</w:t>
      </w:r>
      <w:r w:rsidRPr="007657BA">
        <w:rPr>
          <w:rFonts w:ascii="Arial" w:hAnsi="Arial" w:cs="Arial"/>
        </w:rPr>
        <w:t xml:space="preserve"> Edición) - OPS/OMS | Organización Panamericana de la Salud [Internet]. </w:t>
      </w:r>
      <w:r w:rsidRPr="007657BA">
        <w:rPr>
          <w:rFonts w:ascii="Arial" w:hAnsi="Arial" w:cs="Arial"/>
          <w:lang w:val="fr-FR"/>
        </w:rPr>
        <w:t>2016 [cited 2023 May 19]. Available from: https://www.paho.org/es/documentos/dengue-guias-para-atencion-enfermos-region-americas-2a-edicion</w:t>
      </w:r>
    </w:p>
    <w:p w14:paraId="5BBB830E" w14:textId="77777777" w:rsidR="007657BA" w:rsidRPr="006374AB" w:rsidRDefault="007657BA" w:rsidP="00FA3160">
      <w:pPr>
        <w:pStyle w:val="Bibliografa"/>
        <w:jc w:val="both"/>
        <w:rPr>
          <w:rFonts w:ascii="Arial" w:hAnsi="Arial" w:cs="Arial"/>
          <w:lang w:val="fr-FR"/>
        </w:rPr>
      </w:pPr>
      <w:r w:rsidRPr="007657BA">
        <w:rPr>
          <w:rFonts w:ascii="Arial" w:hAnsi="Arial" w:cs="Arial"/>
        </w:rPr>
        <w:t>4.</w:t>
      </w:r>
      <w:r w:rsidRPr="007657BA">
        <w:rPr>
          <w:rFonts w:ascii="Arial" w:hAnsi="Arial" w:cs="Arial"/>
        </w:rPr>
        <w:tab/>
        <w:t xml:space="preserve">MINSA, MInisterio de Salud del Perú. Norma Técnica de Salud para la vigilancia entomológica y control de Aedes aegypti, vector de arbovirosis y la la vigilancia del ingreso de Aedes albopictus en el territorio nacional [Internet]. </w:t>
      </w:r>
      <w:r w:rsidRPr="006374AB">
        <w:rPr>
          <w:rFonts w:ascii="Arial" w:hAnsi="Arial" w:cs="Arial"/>
          <w:lang w:val="fr-FR"/>
        </w:rPr>
        <w:t>2023. Available from: NTS http://www.digesa.minsa.gob.pe/DCOVI/RM_228-2023-MINSA.pdf</w:t>
      </w:r>
    </w:p>
    <w:p w14:paraId="439FA426" w14:textId="77777777" w:rsidR="007657BA" w:rsidRPr="006374AB" w:rsidRDefault="007657BA" w:rsidP="00FA3160">
      <w:pPr>
        <w:pStyle w:val="Bibliografa"/>
        <w:jc w:val="both"/>
        <w:rPr>
          <w:rFonts w:ascii="Arial" w:hAnsi="Arial" w:cs="Arial"/>
          <w:lang w:val="fr-FR"/>
        </w:rPr>
      </w:pPr>
      <w:r w:rsidRPr="00FA3160">
        <w:rPr>
          <w:rFonts w:ascii="Arial" w:hAnsi="Arial" w:cs="Arial"/>
          <w:lang w:val="en-US"/>
        </w:rPr>
        <w:t>5.</w:t>
      </w:r>
      <w:r w:rsidRPr="00FA3160">
        <w:rPr>
          <w:rFonts w:ascii="Arial" w:hAnsi="Arial" w:cs="Arial"/>
          <w:lang w:val="en-US"/>
        </w:rPr>
        <w:tab/>
        <w:t xml:space="preserve">Wilder-Smith A, Ooi EE, Horstick O, Wills B. Dengue. </w:t>
      </w:r>
      <w:r w:rsidRPr="006374AB">
        <w:rPr>
          <w:rFonts w:ascii="Arial" w:hAnsi="Arial" w:cs="Arial"/>
          <w:lang w:val="fr-FR"/>
        </w:rPr>
        <w:t xml:space="preserve">Lancet. 2019 Jan 26;393(10169):350–63. </w:t>
      </w:r>
    </w:p>
    <w:p w14:paraId="5E692D81"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6.</w:t>
      </w:r>
      <w:r w:rsidRPr="006374AB">
        <w:rPr>
          <w:rFonts w:ascii="Arial" w:hAnsi="Arial" w:cs="Arial"/>
          <w:lang w:val="fr-FR"/>
        </w:rPr>
        <w:tab/>
        <w:t xml:space="preserve">Halstead S. Recent advances in understanding dengue. F1000Res. 2019;8:F1000 Faculty Rev-1279. </w:t>
      </w:r>
    </w:p>
    <w:p w14:paraId="040396B1"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7.</w:t>
      </w:r>
      <w:r w:rsidRPr="006374AB">
        <w:rPr>
          <w:rFonts w:ascii="Arial" w:hAnsi="Arial" w:cs="Arial"/>
          <w:lang w:val="fr-FR"/>
        </w:rPr>
        <w:tab/>
        <w:t xml:space="preserve">Guzman MG, Alvarez M, Halstead SB. Secondary infection as a risk factor for dengue hemorrhagic fever/dengue shock syndrome: an historical perspective and role of antibody-dependent enhancement of infection. Arch Virol. 2013 Jul;158(7):1445–59. </w:t>
      </w:r>
    </w:p>
    <w:p w14:paraId="18B8BC33" w14:textId="77777777" w:rsidR="007657BA" w:rsidRPr="00FA3160" w:rsidRDefault="007657BA" w:rsidP="00FA3160">
      <w:pPr>
        <w:pStyle w:val="Bibliografa"/>
        <w:jc w:val="both"/>
        <w:rPr>
          <w:rFonts w:ascii="Arial" w:hAnsi="Arial" w:cs="Arial"/>
          <w:lang w:val="en-US"/>
        </w:rPr>
      </w:pPr>
      <w:r w:rsidRPr="006374AB">
        <w:rPr>
          <w:rFonts w:ascii="Arial" w:hAnsi="Arial" w:cs="Arial"/>
          <w:lang w:val="fr-FR"/>
        </w:rPr>
        <w:t>8.</w:t>
      </w:r>
      <w:r w:rsidRPr="006374AB">
        <w:rPr>
          <w:rFonts w:ascii="Arial" w:hAnsi="Arial" w:cs="Arial"/>
          <w:lang w:val="fr-FR"/>
        </w:rPr>
        <w:tab/>
        <w:t xml:space="preserve">Morens DM, Larsen LK, Halstead SB. Study of the distribution of antibody-dependent enhancement determinants on dengue 2 isolates using dengue 2-derived monoclonal antibodies. </w:t>
      </w:r>
      <w:r w:rsidRPr="00FA3160">
        <w:rPr>
          <w:rFonts w:ascii="Arial" w:hAnsi="Arial" w:cs="Arial"/>
          <w:lang w:val="en-US"/>
        </w:rPr>
        <w:t xml:space="preserve">J Med Virol. 1987 Jun;22(2):163–7. </w:t>
      </w:r>
    </w:p>
    <w:p w14:paraId="0218B757" w14:textId="77777777" w:rsidR="007657BA" w:rsidRPr="006374AB" w:rsidRDefault="007657BA" w:rsidP="00FA3160">
      <w:pPr>
        <w:pStyle w:val="Bibliografa"/>
        <w:jc w:val="both"/>
        <w:rPr>
          <w:rFonts w:ascii="Arial" w:hAnsi="Arial" w:cs="Arial"/>
          <w:lang w:val="fr-FR"/>
        </w:rPr>
      </w:pPr>
      <w:r w:rsidRPr="00FA3160">
        <w:rPr>
          <w:rFonts w:ascii="Arial" w:hAnsi="Arial" w:cs="Arial"/>
          <w:lang w:val="en-US"/>
        </w:rPr>
        <w:t>9.</w:t>
      </w:r>
      <w:r w:rsidRPr="00FA3160">
        <w:rPr>
          <w:rFonts w:ascii="Arial" w:hAnsi="Arial" w:cs="Arial"/>
          <w:lang w:val="en-US"/>
        </w:rPr>
        <w:tab/>
        <w:t xml:space="preserve">Halstead SB. Pathogenesis of Dengue: Challenges to Molecular Biology. </w:t>
      </w:r>
      <w:r w:rsidRPr="006374AB">
        <w:rPr>
          <w:rFonts w:ascii="Arial" w:hAnsi="Arial" w:cs="Arial"/>
          <w:lang w:val="fr-FR"/>
        </w:rPr>
        <w:t xml:space="preserve">Science. 1988 Jan 29;239(4839):476–81. </w:t>
      </w:r>
    </w:p>
    <w:p w14:paraId="093E2AAC"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10.</w:t>
      </w:r>
      <w:r w:rsidRPr="006374AB">
        <w:rPr>
          <w:rFonts w:ascii="Arial" w:hAnsi="Arial" w:cs="Arial"/>
          <w:lang w:val="fr-FR"/>
        </w:rPr>
        <w:tab/>
        <w:t xml:space="preserve">Soo KM, Khalid B, Ching SM, Chee HY. Meta-Analysis of Dengue Severity during Infection by Different Dengue Virus Serotypes in Primary and Secondary Infections. PLOS ONE. 2016 May 23;11(5):e0154760. </w:t>
      </w:r>
    </w:p>
    <w:p w14:paraId="30F7C674"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11.</w:t>
      </w:r>
      <w:r w:rsidRPr="006374AB">
        <w:rPr>
          <w:rFonts w:ascii="Arial" w:hAnsi="Arial" w:cs="Arial"/>
          <w:lang w:val="fr-FR"/>
        </w:rPr>
        <w:tab/>
        <w:t xml:space="preserve">Bodinayake CK, Nagahawatte AD, Devasiri V, Dahanayake NJ, Wijayaratne GB, Weerasinghe NP, et al. Outcomes among children and adults at risk of severe dengue in Sri Lanka: Opportunity for outpatient case management in countries with high disease burden. PLoS Negl Trop Dis. 2021 Dec;15(12):e0010091. </w:t>
      </w:r>
    </w:p>
    <w:p w14:paraId="2C8522EE"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12.</w:t>
      </w:r>
      <w:r w:rsidRPr="006374AB">
        <w:rPr>
          <w:rFonts w:ascii="Arial" w:hAnsi="Arial" w:cs="Arial"/>
          <w:lang w:val="fr-FR"/>
        </w:rPr>
        <w:tab/>
        <w:t xml:space="preserve">Gorzoni ML, Massaia IFDS, Pires SL. Dengue in an elderly patient. Rev Inst Med Trop Sao Paulo. 2010;52(3):163–7. </w:t>
      </w:r>
    </w:p>
    <w:p w14:paraId="0A99C40B"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13.</w:t>
      </w:r>
      <w:r w:rsidRPr="006374AB">
        <w:rPr>
          <w:rFonts w:ascii="Arial" w:hAnsi="Arial" w:cs="Arial"/>
          <w:lang w:val="fr-FR"/>
        </w:rPr>
        <w:tab/>
        <w:t xml:space="preserve">Tsheten T, Clements ACA, Gray DJ, Adhikary RK, Furuya-Kanamori L, Wangdi K. Clinical predictors of severe dengue: a systematic review and meta-analysis. Infect Dis Poverty. 2021 Oct 9;10(1):123. </w:t>
      </w:r>
    </w:p>
    <w:p w14:paraId="48027EF9"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lastRenderedPageBreak/>
        <w:t>14.</w:t>
      </w:r>
      <w:r w:rsidRPr="006374AB">
        <w:rPr>
          <w:rFonts w:ascii="Arial" w:hAnsi="Arial" w:cs="Arial"/>
          <w:lang w:val="fr-FR"/>
        </w:rPr>
        <w:tab/>
        <w:t xml:space="preserve">Rathore SS, Oberoi S, Hilliard J, Raja R, Ahmed NK, Vishwakarma Y, et al. Maternal and foetal-neonatal outcomes of dengue virus infection during pregnancy. Trop Med Int Health. 2022 Jul;27(7):619–29. </w:t>
      </w:r>
    </w:p>
    <w:p w14:paraId="22CDF5A8"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15.</w:t>
      </w:r>
      <w:r w:rsidRPr="006374AB">
        <w:rPr>
          <w:rFonts w:ascii="Arial" w:hAnsi="Arial" w:cs="Arial"/>
          <w:lang w:val="fr-FR"/>
        </w:rPr>
        <w:tab/>
        <w:t xml:space="preserve">Thach TQ, Eisa HG, Hmeda AB, Faraj H, Thuan TM, Abdelrahman MM, et al. Predictive markers for the early prognosis of dengue severity: A systematic review and meta-analysis. PLoS Negl Trop Dis. 2021 Oct;15(10):e0009808. </w:t>
      </w:r>
    </w:p>
    <w:p w14:paraId="5255EC12" w14:textId="77777777" w:rsidR="007657BA" w:rsidRPr="006374AB" w:rsidRDefault="007657BA" w:rsidP="00FA3160">
      <w:pPr>
        <w:pStyle w:val="Bibliografa"/>
        <w:jc w:val="both"/>
        <w:rPr>
          <w:rFonts w:ascii="Arial" w:hAnsi="Arial" w:cs="Arial"/>
          <w:lang w:val="fr-FR"/>
        </w:rPr>
      </w:pPr>
      <w:r w:rsidRPr="006374AB">
        <w:rPr>
          <w:rFonts w:ascii="Arial" w:hAnsi="Arial" w:cs="Arial"/>
          <w:lang w:val="fr-FR"/>
        </w:rPr>
        <w:t>16.</w:t>
      </w:r>
      <w:r w:rsidRPr="006374AB">
        <w:rPr>
          <w:rFonts w:ascii="Arial" w:hAnsi="Arial" w:cs="Arial"/>
          <w:lang w:val="fr-FR"/>
        </w:rPr>
        <w:tab/>
        <w:t xml:space="preserve">Sangkaew S, Ming D, Boonyasiri A, Honeyford K, Kalayanarooj S, Yacoub S, et al. Risk predictors of progression to severe disease during the febrile phase of dengue: a systematic review and meta-analysis. Lancet Infect Dis. 2021 Jul;21(7):1014–26. </w:t>
      </w:r>
    </w:p>
    <w:p w14:paraId="454E57AA" w14:textId="77777777" w:rsidR="007657BA" w:rsidRPr="006374AB" w:rsidRDefault="007657BA" w:rsidP="00FA3160">
      <w:pPr>
        <w:pStyle w:val="Bibliografa"/>
        <w:jc w:val="both"/>
        <w:rPr>
          <w:rFonts w:ascii="Arial" w:hAnsi="Arial" w:cs="Arial"/>
          <w:lang w:val="fr-FR"/>
        </w:rPr>
      </w:pPr>
      <w:r w:rsidRPr="00FA3160">
        <w:rPr>
          <w:rFonts w:ascii="Arial" w:hAnsi="Arial" w:cs="Arial"/>
          <w:lang w:val="en-US"/>
        </w:rPr>
        <w:t>17.</w:t>
      </w:r>
      <w:r w:rsidRPr="00FA3160">
        <w:rPr>
          <w:rFonts w:ascii="Arial" w:hAnsi="Arial" w:cs="Arial"/>
          <w:lang w:val="en-US"/>
        </w:rPr>
        <w:tab/>
        <w:t xml:space="preserve">Arora SK, Nandan D, Sharma A, Benerjee P, Singh DP. </w:t>
      </w:r>
      <w:r w:rsidRPr="006374AB">
        <w:rPr>
          <w:rFonts w:ascii="Arial" w:hAnsi="Arial" w:cs="Arial"/>
          <w:lang w:val="fr-FR"/>
        </w:rPr>
        <w:t xml:space="preserve">Predictors of severe dengue amongst children as per the revised WHO classification. J Vector Borne Dis. 2021;58(4):329–34. </w:t>
      </w:r>
    </w:p>
    <w:p w14:paraId="6985E887" w14:textId="77777777" w:rsidR="007657BA" w:rsidRPr="007657BA" w:rsidRDefault="007657BA" w:rsidP="00FA3160">
      <w:pPr>
        <w:pStyle w:val="Bibliografa"/>
        <w:jc w:val="both"/>
        <w:rPr>
          <w:rFonts w:ascii="Arial" w:hAnsi="Arial" w:cs="Arial"/>
        </w:rPr>
      </w:pPr>
      <w:r w:rsidRPr="006374AB">
        <w:rPr>
          <w:rFonts w:ascii="Arial" w:hAnsi="Arial" w:cs="Arial"/>
          <w:lang w:val="fr-FR"/>
        </w:rPr>
        <w:t>18.</w:t>
      </w:r>
      <w:r w:rsidRPr="006374AB">
        <w:rPr>
          <w:rFonts w:ascii="Arial" w:hAnsi="Arial" w:cs="Arial"/>
          <w:lang w:val="fr-FR"/>
        </w:rPr>
        <w:tab/>
        <w:t xml:space="preserve">Sachdev A, Pathak D, Gupta N, Simalti A, Gupta D, Gupta S, et al. Early Predictors of Mortality in Children with Severe Dengue Fever: A Prospective Study. </w:t>
      </w:r>
      <w:r w:rsidRPr="007657BA">
        <w:rPr>
          <w:rFonts w:ascii="Arial" w:hAnsi="Arial" w:cs="Arial"/>
        </w:rPr>
        <w:t xml:space="preserve">Pediatr Infect Dis J. 2021 Sep 1;40(9):797–801. </w:t>
      </w:r>
    </w:p>
    <w:p w14:paraId="51365FBB" w14:textId="77777777" w:rsidR="007657BA" w:rsidRPr="006374AB" w:rsidRDefault="007657BA" w:rsidP="00FA3160">
      <w:pPr>
        <w:pStyle w:val="Bibliografa"/>
        <w:jc w:val="both"/>
        <w:rPr>
          <w:rFonts w:ascii="Arial" w:hAnsi="Arial" w:cs="Arial"/>
          <w:lang w:val="fr-FR"/>
        </w:rPr>
      </w:pPr>
      <w:r w:rsidRPr="007657BA">
        <w:rPr>
          <w:rFonts w:ascii="Arial" w:hAnsi="Arial" w:cs="Arial"/>
        </w:rPr>
        <w:t>19.</w:t>
      </w:r>
      <w:r w:rsidRPr="007657BA">
        <w:rPr>
          <w:rFonts w:ascii="Arial" w:hAnsi="Arial" w:cs="Arial"/>
        </w:rPr>
        <w:tab/>
        <w:t xml:space="preserve">MINSA, Ministerio de Salud del Perú. Guía de práctica clínica para la atención de casos de dengue en el Perú [Internet]. </w:t>
      </w:r>
      <w:r w:rsidRPr="006374AB">
        <w:rPr>
          <w:rFonts w:ascii="Arial" w:hAnsi="Arial" w:cs="Arial"/>
          <w:lang w:val="fr-FR"/>
        </w:rPr>
        <w:t>2011. Available from: http://www.essalud.gob.pe/downloads/guias_emergencia_epidemiologica/guia_dengue.pdf</w:t>
      </w:r>
    </w:p>
    <w:p w14:paraId="2E0356DC" w14:textId="77777777" w:rsidR="007657BA" w:rsidRPr="006374AB" w:rsidRDefault="007657BA" w:rsidP="00FA3160">
      <w:pPr>
        <w:pStyle w:val="Bibliografa"/>
        <w:jc w:val="both"/>
        <w:rPr>
          <w:rFonts w:ascii="Arial" w:hAnsi="Arial" w:cs="Arial"/>
          <w:lang w:val="fr-FR"/>
        </w:rPr>
      </w:pPr>
      <w:r w:rsidRPr="007657BA">
        <w:rPr>
          <w:rFonts w:ascii="Arial" w:hAnsi="Arial" w:cs="Arial"/>
        </w:rPr>
        <w:t>20.</w:t>
      </w:r>
      <w:r w:rsidRPr="007657BA">
        <w:rPr>
          <w:rFonts w:ascii="Arial" w:hAnsi="Arial" w:cs="Arial"/>
        </w:rPr>
        <w:tab/>
        <w:t xml:space="preserve">MINSA, Ministerio de Salud del Perú. Norma Técnica de Salud para la Vigilancia Epidemiológica y Diagnóstico de Laboratorio de Dengue, Chikungunya, Zika y otras arbovirosis en el Perú [Internet]. </w:t>
      </w:r>
      <w:r w:rsidRPr="006374AB">
        <w:rPr>
          <w:rFonts w:ascii="Arial" w:hAnsi="Arial" w:cs="Arial"/>
          <w:lang w:val="fr-FR"/>
        </w:rPr>
        <w:t>2017. Available from: https://www.gob.pe/institucion/minsa/informes-publicaciones/276731-norma-tecnica-de-salud-para-la-vigilancia-epidemiologica-y-diagnostico-de-laboratorio-de-dengue-chikungunya-zika-y-otras-arbovirosis-en-el-peru</w:t>
      </w:r>
    </w:p>
    <w:p w14:paraId="00000553" w14:textId="0635093B" w:rsidR="00DF440D" w:rsidRDefault="008C6BF2" w:rsidP="00FA3160">
      <w:pPr>
        <w:pBdr>
          <w:top w:val="nil"/>
          <w:left w:val="nil"/>
          <w:bottom w:val="nil"/>
          <w:right w:val="nil"/>
          <w:between w:val="nil"/>
        </w:pBdr>
        <w:tabs>
          <w:tab w:val="left" w:pos="264"/>
        </w:tabs>
        <w:spacing w:after="240" w:line="240" w:lineRule="auto"/>
        <w:ind w:left="264" w:hanging="264"/>
        <w:jc w:val="both"/>
        <w:rPr>
          <w:rFonts w:ascii="Arial" w:eastAsia="Arial" w:hAnsi="Arial" w:cs="Arial"/>
          <w:b/>
          <w:color w:val="000000"/>
        </w:rPr>
      </w:pPr>
      <w:r>
        <w:rPr>
          <w:rFonts w:ascii="Arial" w:eastAsia="Arial" w:hAnsi="Arial" w:cs="Arial"/>
          <w:b/>
          <w:color w:val="000000"/>
        </w:rPr>
        <w:fldChar w:fldCharType="end"/>
      </w:r>
    </w:p>
    <w:sectPr w:rsidR="00DF440D" w:rsidSect="00FA3160">
      <w:headerReference w:type="default" r:id="rId8"/>
      <w:footerReference w:type="default" r:id="rId9"/>
      <w:pgSz w:w="11906" w:h="16838" w:code="9"/>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B2D0" w14:textId="77777777" w:rsidR="000C5393" w:rsidRDefault="000C5393">
      <w:pPr>
        <w:spacing w:after="0" w:line="240" w:lineRule="auto"/>
      </w:pPr>
      <w:r>
        <w:separator/>
      </w:r>
    </w:p>
  </w:endnote>
  <w:endnote w:type="continuationSeparator" w:id="0">
    <w:p w14:paraId="4E564F6F" w14:textId="77777777" w:rsidR="000C5393" w:rsidRDefault="000C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6" w14:textId="3DD15E5F" w:rsidR="00DF440D" w:rsidRDefault="00FA3160">
    <w:pPr>
      <w:pBdr>
        <w:top w:val="nil"/>
        <w:left w:val="nil"/>
        <w:bottom w:val="nil"/>
        <w:right w:val="nil"/>
        <w:between w:val="nil"/>
      </w:pBdr>
      <w:tabs>
        <w:tab w:val="center" w:pos="4252"/>
        <w:tab w:val="right" w:pos="8504"/>
      </w:tabs>
      <w:spacing w:after="0" w:line="240" w:lineRule="auto"/>
      <w:jc w:val="right"/>
      <w:rPr>
        <w:color w:val="000000"/>
      </w:rPr>
    </w:pPr>
    <w:r>
      <w:rPr>
        <w:b/>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70669">
      <w:rPr>
        <w:b/>
        <w:noProof/>
        <w:color w:val="000000"/>
        <w:sz w:val="18"/>
        <w:szCs w:val="18"/>
      </w:rPr>
      <w:t>2</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D70669">
      <w:rPr>
        <w:b/>
        <w:noProof/>
        <w:color w:val="000000"/>
        <w:sz w:val="18"/>
        <w:szCs w:val="18"/>
      </w:rPr>
      <w:t>3</w:t>
    </w:r>
    <w:r>
      <w:rPr>
        <w:b/>
        <w:color w:val="000000"/>
        <w:sz w:val="18"/>
        <w:szCs w:val="18"/>
      </w:rPr>
      <w:fldChar w:fldCharType="end"/>
    </w:r>
  </w:p>
  <w:p w14:paraId="00000557" w14:textId="77777777" w:rsidR="00DF440D" w:rsidRDefault="00DF440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41C7" w14:textId="77777777" w:rsidR="000C5393" w:rsidRDefault="000C5393">
      <w:pPr>
        <w:spacing w:after="0" w:line="240" w:lineRule="auto"/>
      </w:pPr>
      <w:r>
        <w:separator/>
      </w:r>
    </w:p>
  </w:footnote>
  <w:footnote w:type="continuationSeparator" w:id="0">
    <w:p w14:paraId="2E079EBB" w14:textId="77777777" w:rsidR="000C5393" w:rsidRDefault="000C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CE03" w14:textId="77777777" w:rsidR="00FA3160" w:rsidRDefault="00FA3160" w:rsidP="00FA3160">
    <w:pPr>
      <w:pBdr>
        <w:top w:val="nil"/>
        <w:left w:val="nil"/>
        <w:bottom w:val="nil"/>
        <w:right w:val="nil"/>
        <w:between w:val="nil"/>
      </w:pBdr>
      <w:tabs>
        <w:tab w:val="center" w:pos="4419"/>
        <w:tab w:val="right" w:pos="8838"/>
      </w:tabs>
      <w:spacing w:after="0" w:line="240" w:lineRule="auto"/>
      <w:jc w:val="right"/>
      <w:rPr>
        <w:i/>
        <w:color w:val="000000"/>
        <w:sz w:val="18"/>
        <w:szCs w:val="18"/>
      </w:rPr>
    </w:pPr>
    <w:r>
      <w:rPr>
        <w:i/>
        <w:color w:val="000000"/>
        <w:sz w:val="18"/>
        <w:szCs w:val="18"/>
      </w:rPr>
      <w:t>Versión 1.0</w:t>
    </w:r>
  </w:p>
  <w:p w14:paraId="00000555" w14:textId="57099B0B" w:rsidR="00DF440D" w:rsidRDefault="00FA3160" w:rsidP="00FA3160">
    <w:pPr>
      <w:pBdr>
        <w:top w:val="nil"/>
        <w:left w:val="nil"/>
        <w:bottom w:val="nil"/>
        <w:right w:val="nil"/>
        <w:between w:val="nil"/>
      </w:pBdr>
      <w:tabs>
        <w:tab w:val="center" w:pos="4419"/>
        <w:tab w:val="right" w:pos="8838"/>
      </w:tabs>
      <w:spacing w:after="0" w:line="240" w:lineRule="auto"/>
      <w:jc w:val="right"/>
    </w:pPr>
    <w:r>
      <w:rPr>
        <w:i/>
        <w:color w:val="000000"/>
        <w:sz w:val="18"/>
        <w:szCs w:val="18"/>
      </w:rPr>
      <w:t xml:space="preserve">Fecha: </w:t>
    </w:r>
    <w:r w:rsidR="00D70669">
      <w:rPr>
        <w:i/>
        <w:color w:val="000000"/>
        <w:sz w:val="18"/>
        <w:szCs w:val="18"/>
      </w:rPr>
      <w:t>20</w:t>
    </w:r>
    <w:r>
      <w:rPr>
        <w:i/>
        <w:color w:val="000000"/>
        <w:sz w:val="18"/>
        <w:szCs w:val="18"/>
      </w:rPr>
      <w:t xml:space="preserve"> de </w:t>
    </w:r>
    <w:r>
      <w:rPr>
        <w:i/>
        <w:sz w:val="18"/>
        <w:szCs w:val="18"/>
      </w:rPr>
      <w:t>mayo</w:t>
    </w:r>
    <w:r>
      <w:rPr>
        <w:i/>
        <w:color w:val="000000"/>
        <w:sz w:val="18"/>
        <w:szCs w:val="18"/>
      </w:rPr>
      <w:t xml:space="preserve"> del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3F7"/>
    <w:multiLevelType w:val="multilevel"/>
    <w:tmpl w:val="4308ED3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866E6"/>
    <w:multiLevelType w:val="multilevel"/>
    <w:tmpl w:val="3CD6423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607B42"/>
    <w:multiLevelType w:val="multilevel"/>
    <w:tmpl w:val="BE84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C2325F"/>
    <w:multiLevelType w:val="multilevel"/>
    <w:tmpl w:val="6704777C"/>
    <w:lvl w:ilvl="0">
      <w:start w:val="1"/>
      <w:numFmt w:val="bullet"/>
      <w:pStyle w:val="TDC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5481CB5"/>
    <w:multiLevelType w:val="multilevel"/>
    <w:tmpl w:val="E3F6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D253C7"/>
    <w:multiLevelType w:val="multilevel"/>
    <w:tmpl w:val="7F36BC46"/>
    <w:lvl w:ilvl="0">
      <w:start w:val="1"/>
      <w:numFmt w:val="bullet"/>
      <w:pStyle w:val="TDC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965BF3"/>
    <w:multiLevelType w:val="multilevel"/>
    <w:tmpl w:val="A45CFA5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E22DFC"/>
    <w:multiLevelType w:val="multilevel"/>
    <w:tmpl w:val="97341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45A67CD"/>
    <w:multiLevelType w:val="multilevel"/>
    <w:tmpl w:val="ECBC9742"/>
    <w:lvl w:ilvl="0">
      <w:start w:val="4"/>
      <w:numFmt w:val="decimal"/>
      <w:lvlText w:val="%1."/>
      <w:lvlJc w:val="left"/>
      <w:pPr>
        <w:ind w:left="720" w:hanging="360"/>
      </w:pPr>
      <w:rPr>
        <w:b/>
      </w:rPr>
    </w:lvl>
    <w:lvl w:ilvl="1">
      <w:start w:val="1"/>
      <w:numFmt w:val="decimal"/>
      <w:lvlText w:val="%1.%2."/>
      <w:lvlJc w:val="left"/>
      <w:pPr>
        <w:ind w:left="1069" w:hanging="360"/>
      </w:pPr>
      <w:rPr>
        <w:b/>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15:restartNumberingAfterBreak="0">
    <w:nsid w:val="7C8834C6"/>
    <w:multiLevelType w:val="multilevel"/>
    <w:tmpl w:val="93C67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8"/>
  </w:num>
  <w:num w:numId="4">
    <w:abstractNumId w:val="7"/>
  </w:num>
  <w:num w:numId="5">
    <w:abstractNumId w:val="9"/>
  </w:num>
  <w:num w:numId="6">
    <w:abstractNumId w:val="2"/>
  </w:num>
  <w:num w:numId="7">
    <w:abstractNumId w:val="4"/>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0D"/>
    <w:rsid w:val="00024039"/>
    <w:rsid w:val="000C5393"/>
    <w:rsid w:val="001A4760"/>
    <w:rsid w:val="001B5D21"/>
    <w:rsid w:val="00494581"/>
    <w:rsid w:val="004D325B"/>
    <w:rsid w:val="005B02C6"/>
    <w:rsid w:val="005C49F4"/>
    <w:rsid w:val="006374AB"/>
    <w:rsid w:val="007657BA"/>
    <w:rsid w:val="007A1B33"/>
    <w:rsid w:val="008C6BF2"/>
    <w:rsid w:val="00992FC2"/>
    <w:rsid w:val="009A2B59"/>
    <w:rsid w:val="00C62BBF"/>
    <w:rsid w:val="00D70669"/>
    <w:rsid w:val="00DF440D"/>
    <w:rsid w:val="00FA3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C64A8"/>
  <w15:docId w15:val="{FA3F4BD1-4BA2-4851-A151-8B02890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91"/>
  </w:style>
  <w:style w:type="paragraph" w:styleId="Ttulo1">
    <w:name w:val="heading 1"/>
    <w:basedOn w:val="Normal"/>
    <w:link w:val="Ttulo1Car"/>
    <w:uiPriority w:val="9"/>
    <w:qFormat/>
    <w:rsid w:val="00136091"/>
    <w:pPr>
      <w:spacing w:before="100" w:beforeAutospacing="1" w:after="100" w:afterAutospacing="1" w:line="240" w:lineRule="auto"/>
      <w:outlineLvl w:val="0"/>
    </w:pPr>
    <w:rPr>
      <w:rFonts w:eastAsia="Times New Roman"/>
      <w:b/>
      <w:bCs/>
      <w:kern w:val="36"/>
      <w:sz w:val="48"/>
      <w:szCs w:val="48"/>
      <w:lang w:eastAsia="es-PE"/>
    </w:rPr>
  </w:style>
  <w:style w:type="paragraph" w:styleId="Ttulo2">
    <w:name w:val="heading 2"/>
    <w:basedOn w:val="Normal"/>
    <w:link w:val="Ttulo2Car"/>
    <w:uiPriority w:val="9"/>
    <w:semiHidden/>
    <w:unhideWhenUsed/>
    <w:qFormat/>
    <w:rsid w:val="00E91368"/>
    <w:pPr>
      <w:spacing w:before="100" w:beforeAutospacing="1" w:after="100" w:afterAutospacing="1" w:line="240" w:lineRule="auto"/>
      <w:outlineLvl w:val="1"/>
    </w:pPr>
    <w:rPr>
      <w:rFonts w:ascii="Times New Roman" w:eastAsia="Times New Roman" w:hAnsi="Times New Roman"/>
      <w:b/>
      <w:bCs/>
      <w:sz w:val="36"/>
      <w:szCs w:val="36"/>
      <w:lang w:eastAsia="es-ES_tradnl"/>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rsid w:val="00136091"/>
    <w:rPr>
      <w:rFonts w:eastAsia="Times New Roman"/>
      <w:b/>
      <w:bCs/>
      <w:kern w:val="36"/>
      <w:sz w:val="48"/>
      <w:szCs w:val="48"/>
      <w:lang w:eastAsia="es-PE"/>
    </w:rPr>
  </w:style>
  <w:style w:type="paragraph" w:styleId="TDC1">
    <w:name w:val="toc 1"/>
    <w:basedOn w:val="Normal"/>
    <w:next w:val="Normal"/>
    <w:autoRedefine/>
    <w:uiPriority w:val="39"/>
    <w:qFormat/>
    <w:rsid w:val="00136091"/>
    <w:pPr>
      <w:numPr>
        <w:numId w:val="1"/>
      </w:numPr>
      <w:spacing w:after="100"/>
    </w:pPr>
    <w:rPr>
      <w:rFonts w:eastAsia="Times New Roman"/>
    </w:rPr>
  </w:style>
  <w:style w:type="paragraph" w:styleId="TDC2">
    <w:name w:val="toc 2"/>
    <w:basedOn w:val="Normal"/>
    <w:next w:val="Normal"/>
    <w:autoRedefine/>
    <w:uiPriority w:val="39"/>
    <w:unhideWhenUsed/>
    <w:qFormat/>
    <w:rsid w:val="00136091"/>
    <w:pPr>
      <w:spacing w:after="100"/>
      <w:ind w:left="216"/>
    </w:pPr>
    <w:rPr>
      <w:rFonts w:asciiTheme="minorHAnsi" w:eastAsiaTheme="minorEastAsia" w:hAnsiTheme="minorHAnsi" w:cstheme="minorBidi"/>
      <w:lang w:eastAsia="es-PE"/>
    </w:rPr>
  </w:style>
  <w:style w:type="paragraph" w:styleId="TDC3">
    <w:name w:val="toc 3"/>
    <w:basedOn w:val="Normal"/>
    <w:next w:val="Normal"/>
    <w:autoRedefine/>
    <w:uiPriority w:val="39"/>
    <w:unhideWhenUsed/>
    <w:qFormat/>
    <w:rsid w:val="00136091"/>
    <w:pPr>
      <w:numPr>
        <w:numId w:val="2"/>
      </w:numPr>
      <w:spacing w:after="100"/>
    </w:pPr>
    <w:rPr>
      <w:rFonts w:asciiTheme="minorHAnsi" w:eastAsiaTheme="minorEastAsia" w:hAnsiTheme="minorHAnsi" w:cstheme="minorBidi"/>
      <w:lang w:eastAsia="es-PE"/>
    </w:rPr>
  </w:style>
  <w:style w:type="character" w:styleId="nfasis">
    <w:name w:val="Emphasis"/>
    <w:aliases w:val="Step"/>
    <w:basedOn w:val="Fuentedeprrafopredeter"/>
    <w:qFormat/>
    <w:rsid w:val="00136091"/>
    <w:rPr>
      <w:rFonts w:ascii="Arial" w:hAnsi="Arial"/>
      <w:b/>
      <w:i w:val="0"/>
      <w:iCs/>
      <w:sz w:val="24"/>
      <w:u w:val="single"/>
    </w:rPr>
  </w:style>
  <w:style w:type="paragraph" w:styleId="Prrafodelista">
    <w:name w:val="List Paragraph"/>
    <w:basedOn w:val="Normal"/>
    <w:link w:val="PrrafodelistaCar"/>
    <w:uiPriority w:val="34"/>
    <w:qFormat/>
    <w:rsid w:val="00136091"/>
    <w:pPr>
      <w:ind w:left="720"/>
      <w:contextualSpacing/>
    </w:pPr>
    <w:rPr>
      <w:rFonts w:eastAsia="Times New Roman"/>
    </w:rPr>
  </w:style>
  <w:style w:type="paragraph" w:styleId="TtuloTDC">
    <w:name w:val="TOC Heading"/>
    <w:basedOn w:val="Ttulo1"/>
    <w:next w:val="Normal"/>
    <w:uiPriority w:val="39"/>
    <w:semiHidden/>
    <w:unhideWhenUsed/>
    <w:qFormat/>
    <w:rsid w:val="0013609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Refdecomentario">
    <w:name w:val="annotation reference"/>
    <w:basedOn w:val="Fuentedeprrafopredeter"/>
    <w:uiPriority w:val="99"/>
    <w:semiHidden/>
    <w:unhideWhenUsed/>
    <w:rsid w:val="008D4B84"/>
    <w:rPr>
      <w:sz w:val="16"/>
      <w:szCs w:val="16"/>
    </w:rPr>
  </w:style>
  <w:style w:type="paragraph" w:styleId="Textocomentario">
    <w:name w:val="annotation text"/>
    <w:basedOn w:val="Normal"/>
    <w:link w:val="TextocomentarioCar"/>
    <w:uiPriority w:val="99"/>
    <w:unhideWhenUsed/>
    <w:rsid w:val="008D4B84"/>
    <w:pPr>
      <w:spacing w:line="240" w:lineRule="auto"/>
    </w:pPr>
    <w:rPr>
      <w:sz w:val="20"/>
      <w:szCs w:val="20"/>
    </w:rPr>
  </w:style>
  <w:style w:type="character" w:customStyle="1" w:styleId="TextocomentarioCar">
    <w:name w:val="Texto comentario Car"/>
    <w:basedOn w:val="Fuentedeprrafopredeter"/>
    <w:link w:val="Textocomentario"/>
    <w:uiPriority w:val="99"/>
    <w:rsid w:val="008D4B8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D4B84"/>
    <w:rPr>
      <w:b/>
      <w:bCs/>
    </w:rPr>
  </w:style>
  <w:style w:type="character" w:customStyle="1" w:styleId="AsuntodelcomentarioCar">
    <w:name w:val="Asunto del comentario Car"/>
    <w:basedOn w:val="TextocomentarioCar"/>
    <w:link w:val="Asuntodelcomentario"/>
    <w:uiPriority w:val="99"/>
    <w:semiHidden/>
    <w:rsid w:val="008D4B84"/>
    <w:rPr>
      <w:b/>
      <w:bCs/>
      <w:sz w:val="20"/>
      <w:szCs w:val="20"/>
      <w:lang w:val="en-US"/>
    </w:rPr>
  </w:style>
  <w:style w:type="paragraph" w:styleId="Textodeglobo">
    <w:name w:val="Balloon Text"/>
    <w:basedOn w:val="Normal"/>
    <w:link w:val="TextodegloboCar"/>
    <w:uiPriority w:val="99"/>
    <w:semiHidden/>
    <w:unhideWhenUsed/>
    <w:rsid w:val="008D4B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B84"/>
    <w:rPr>
      <w:rFonts w:ascii="Tahoma" w:hAnsi="Tahoma" w:cs="Tahoma"/>
      <w:sz w:val="16"/>
      <w:szCs w:val="16"/>
      <w:lang w:val="en-US"/>
    </w:rPr>
  </w:style>
  <w:style w:type="table" w:customStyle="1" w:styleId="Tablanormal51">
    <w:name w:val="Tabla normal 51"/>
    <w:basedOn w:val="Tablanormal"/>
    <w:uiPriority w:val="45"/>
    <w:rsid w:val="00E91368"/>
    <w:rPr>
      <w:rFonts w:asciiTheme="minorHAnsi" w:eastAsiaTheme="minorHAnsi" w:hAnsiTheme="minorHAnsi" w:cstheme="minorBid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2Car">
    <w:name w:val="Título 2 Car"/>
    <w:basedOn w:val="Fuentedeprrafopredeter"/>
    <w:link w:val="Ttulo2"/>
    <w:uiPriority w:val="9"/>
    <w:rsid w:val="00E91368"/>
    <w:rPr>
      <w:rFonts w:ascii="Times New Roman" w:eastAsia="Times New Roman" w:hAnsi="Times New Roman"/>
      <w:b/>
      <w:bCs/>
      <w:sz w:val="36"/>
      <w:szCs w:val="36"/>
      <w:lang w:eastAsia="es-ES_tradnl"/>
    </w:rPr>
  </w:style>
  <w:style w:type="table" w:customStyle="1" w:styleId="Tablanormal31">
    <w:name w:val="Tabla normal 31"/>
    <w:basedOn w:val="Tablanormal"/>
    <w:uiPriority w:val="43"/>
    <w:rsid w:val="00E91368"/>
    <w:rPr>
      <w:rFonts w:asciiTheme="minorHAnsi" w:eastAsiaTheme="minorHAnsi" w:hAnsiTheme="minorHAnsi" w:cstheme="minorBid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44E73"/>
    <w:pPr>
      <w:spacing w:before="100" w:beforeAutospacing="1" w:after="100" w:afterAutospacing="1" w:line="240" w:lineRule="auto"/>
    </w:pPr>
    <w:rPr>
      <w:rFonts w:ascii="Times New Roman" w:eastAsia="Times New Roman" w:hAnsi="Times New Roman"/>
      <w:sz w:val="24"/>
      <w:szCs w:val="24"/>
      <w:lang w:val="es-ES" w:eastAsia="es-ES"/>
    </w:rPr>
  </w:style>
  <w:style w:type="table" w:styleId="Tablaconcuadrcula">
    <w:name w:val="Table Grid"/>
    <w:basedOn w:val="Tablanormal"/>
    <w:uiPriority w:val="59"/>
    <w:rsid w:val="0048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15E37"/>
    <w:rPr>
      <w:rFonts w:eastAsia="Times New Roman"/>
      <w:lang w:val="en-US"/>
    </w:rPr>
  </w:style>
  <w:style w:type="paragraph" w:styleId="Revisin">
    <w:name w:val="Revision"/>
    <w:hidden/>
    <w:uiPriority w:val="99"/>
    <w:semiHidden/>
    <w:rsid w:val="00515E37"/>
    <w:rPr>
      <w:lang w:val="en-US"/>
    </w:rPr>
  </w:style>
  <w:style w:type="character" w:styleId="Hipervnculo">
    <w:name w:val="Hyperlink"/>
    <w:basedOn w:val="Fuentedeprrafopredeter"/>
    <w:uiPriority w:val="99"/>
    <w:unhideWhenUsed/>
    <w:rsid w:val="006C1460"/>
    <w:rPr>
      <w:color w:val="0000FF"/>
      <w:u w:val="single"/>
    </w:rPr>
  </w:style>
  <w:style w:type="character" w:styleId="Textoennegrita">
    <w:name w:val="Strong"/>
    <w:basedOn w:val="Fuentedeprrafopredeter"/>
    <w:uiPriority w:val="22"/>
    <w:qFormat/>
    <w:locked/>
    <w:rsid w:val="00564492"/>
    <w:rPr>
      <w:b/>
      <w:bCs/>
    </w:rPr>
  </w:style>
  <w:style w:type="paragraph" w:styleId="Encabezado">
    <w:name w:val="header"/>
    <w:basedOn w:val="Normal"/>
    <w:link w:val="EncabezadoCar"/>
    <w:uiPriority w:val="99"/>
    <w:unhideWhenUsed/>
    <w:rsid w:val="00C459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9E6"/>
  </w:style>
  <w:style w:type="paragraph" w:styleId="Piedepgina">
    <w:name w:val="footer"/>
    <w:basedOn w:val="Normal"/>
    <w:link w:val="PiedepginaCar"/>
    <w:uiPriority w:val="99"/>
    <w:unhideWhenUsed/>
    <w:rsid w:val="00C459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E6"/>
  </w:style>
  <w:style w:type="paragraph" w:styleId="Bibliografa">
    <w:name w:val="Bibliography"/>
    <w:basedOn w:val="Normal"/>
    <w:next w:val="Normal"/>
    <w:uiPriority w:val="37"/>
    <w:unhideWhenUsed/>
    <w:rsid w:val="007F7995"/>
    <w:pPr>
      <w:tabs>
        <w:tab w:val="left" w:pos="264"/>
      </w:tabs>
      <w:spacing w:after="240" w:line="240" w:lineRule="auto"/>
      <w:ind w:left="264" w:hanging="264"/>
    </w:pPr>
  </w:style>
  <w:style w:type="character" w:styleId="Mencinsinresolver">
    <w:name w:val="Unresolved Mention"/>
    <w:basedOn w:val="Fuentedeprrafopredeter"/>
    <w:uiPriority w:val="99"/>
    <w:semiHidden/>
    <w:unhideWhenUsed/>
    <w:rsid w:val="00010A71"/>
    <w:rPr>
      <w:color w:val="605E5C"/>
      <w:shd w:val="clear" w:color="auto" w:fill="E1DFDD"/>
    </w:rPr>
  </w:style>
  <w:style w:type="paragraph" w:customStyle="1" w:styleId="sub-subsec">
    <w:name w:val="sub-subsec"/>
    <w:basedOn w:val="Normal"/>
    <w:rsid w:val="00010A71"/>
    <w:pPr>
      <w:spacing w:before="100" w:beforeAutospacing="1" w:after="100" w:afterAutospacing="1" w:line="240" w:lineRule="auto"/>
    </w:pPr>
    <w:rPr>
      <w:rFonts w:ascii="Times New Roman" w:eastAsia="Times New Roman" w:hAnsi="Times New Roman"/>
      <w:sz w:val="24"/>
      <w:szCs w:val="24"/>
      <w:lang w:val="fr-FR"/>
    </w:rPr>
  </w:style>
  <w:style w:type="table" w:styleId="Tablanormal4">
    <w:name w:val="Plain Table 4"/>
    <w:basedOn w:val="Tablanormal"/>
    <w:uiPriority w:val="44"/>
    <w:rsid w:val="00A772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08" w:type="dxa"/>
        <w:right w:w="108" w:type="dxa"/>
      </w:tblCellMar>
    </w:tblPr>
  </w:style>
  <w:style w:type="table" w:customStyle="1" w:styleId="a0">
    <w:basedOn w:val="TableNormal"/>
    <w:rPr>
      <w:sz w:val="24"/>
      <w:szCs w:val="24"/>
    </w:rPr>
    <w:tblPr>
      <w:tblStyleRowBandSize w:val="1"/>
      <w:tblStyleColBandSize w:val="1"/>
      <w:tblCellMar>
        <w:left w:w="108" w:type="dxa"/>
        <w:right w:w="108" w:type="dxa"/>
      </w:tblCellMar>
    </w:tblPr>
  </w:style>
  <w:style w:type="table" w:customStyle="1" w:styleId="a1">
    <w:basedOn w:val="TableNormal"/>
    <w:rPr>
      <w:sz w:val="24"/>
      <w:szCs w:val="24"/>
    </w:rPr>
    <w:tblPr>
      <w:tblStyleRowBandSize w:val="1"/>
      <w:tblStyleColBandSize w:val="1"/>
      <w:tblCellMar>
        <w:left w:w="108" w:type="dxa"/>
        <w:right w:w="108" w:type="dxa"/>
      </w:tblCellMar>
    </w:tblPr>
  </w:style>
  <w:style w:type="table" w:customStyle="1" w:styleId="a2">
    <w:basedOn w:val="TableNormal"/>
    <w:rPr>
      <w:sz w:val="24"/>
      <w:szCs w:val="24"/>
    </w:rPr>
    <w:tblPr>
      <w:tblStyleRowBandSize w:val="1"/>
      <w:tblStyleColBandSize w:val="1"/>
      <w:tblCellMar>
        <w:left w:w="108" w:type="dxa"/>
        <w:right w:w="108"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rPr>
      <w:sz w:val="24"/>
      <w:szCs w:val="24"/>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iIPMCp3t+bldd6qw3Xvk8DHxA==">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24153</Words>
  <Characters>132843</Characters>
  <Application>Microsoft Office Word</Application>
  <DocSecurity>0</DocSecurity>
  <Lines>1107</Lines>
  <Paragraphs>313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ietsi sdis1</cp:lastModifiedBy>
  <cp:revision>3</cp:revision>
  <cp:lastPrinted>2023-05-23T16:26:00Z</cp:lastPrinted>
  <dcterms:created xsi:type="dcterms:W3CDTF">2023-05-22T18:00:00Z</dcterms:created>
  <dcterms:modified xsi:type="dcterms:W3CDTF">2023-05-23T17:58:00Z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id="IyukTpnd"/&gt;&lt;style id="http://www.zotero.org/styles/vancouver" locale="en-US" hasBibliography="1" bibliographyStyleHasBeenSet="1"/&gt;&lt;prefs&gt;&lt;pref name="fieldType" value="Field"/&gt;&lt;/prefs&gt;&lt;/data&gt;</vt:lpwstr>
  </property>
</Properties>
</file>